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ca4a1c08ee341b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88" w:rsidRDefault="00C56C88" w:rsidP="00B721E0">
      <w:pPr>
        <w:rPr>
          <w:rFonts w:eastAsia="Times New Roman" w:cs="Times New Roman"/>
          <w:noProof/>
          <w:sz w:val="20"/>
          <w:lang w:val="en-US"/>
        </w:rPr>
      </w:pPr>
    </w:p>
    <w:p w:rsidR="00B721E0" w:rsidRPr="00B721E0" w:rsidRDefault="00B721E0" w:rsidP="00B721E0">
      <w:pPr>
        <w:rPr>
          <w:rFonts w:eastAsia="Times New Roman" w:cs="Times New Roman"/>
          <w:noProof/>
          <w:sz w:val="20"/>
          <w:lang w:val="en-US"/>
        </w:rPr>
      </w:pPr>
      <w:r w:rsidRPr="00B721E0">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14:anchorId="4C2DFE8D" wp14:editId="1B8B32FA">
                <wp:simplePos x="0" y="0"/>
                <wp:positionH relativeFrom="column">
                  <wp:posOffset>5029200</wp:posOffset>
                </wp:positionH>
                <wp:positionV relativeFrom="paragraph">
                  <wp:posOffset>-683895</wp:posOffset>
                </wp:positionV>
                <wp:extent cx="1143000" cy="1485900"/>
                <wp:effectExtent l="0" t="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CCC" w:rsidRDefault="008C5CCC" w:rsidP="00B721E0">
                            <w:r>
                              <w:rPr>
                                <w:noProof/>
                                <w:lang w:eastAsia="en-GB"/>
                              </w:rPr>
                              <w:drawing>
                                <wp:inline distT="0" distB="0" distL="0" distR="0" wp14:anchorId="1191C031" wp14:editId="1F86CBA7">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OLc&#10;1YqDAgAAEAUAAA4AAAAAAAAAAAAAAAAALgIAAGRycy9lMm9Eb2MueG1sUEsBAi0AFAAGAAgAAAAh&#10;ADyQsFPfAAAADAEAAA8AAAAAAAAAAAAAAAAA3QQAAGRycy9kb3ducmV2LnhtbFBLBQYAAAAABAAE&#10;APMAAADpBQAAAAA=&#10;" stroked="f">
                <v:textbox>
                  <w:txbxContent>
                    <w:p w:rsidR="008C5CCC" w:rsidRDefault="008C5CCC" w:rsidP="00B721E0">
                      <w:r>
                        <w:rPr>
                          <w:noProof/>
                          <w:lang w:eastAsia="en-GB"/>
                        </w:rPr>
                        <w:drawing>
                          <wp:inline distT="0" distB="0" distL="0" distR="0" wp14:anchorId="1191C031" wp14:editId="1F86CBA7">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721E0" w:rsidRPr="00B721E0" w:rsidRDefault="00B721E0" w:rsidP="00B721E0">
      <w:pPr>
        <w:jc w:val="right"/>
        <w:rPr>
          <w:rFonts w:eastAsia="Times New Roman" w:cs="Times New Roman"/>
          <w:b/>
          <w:bCs/>
        </w:rPr>
      </w:pPr>
    </w:p>
    <w:p w:rsidR="00B721E0" w:rsidRPr="00B721E0" w:rsidRDefault="00B721E0" w:rsidP="00B721E0">
      <w:pPr>
        <w:jc w:val="right"/>
        <w:rPr>
          <w:rFonts w:eastAsia="Times New Roman" w:cs="Times New Roman"/>
        </w:rPr>
      </w:pPr>
    </w:p>
    <w:p w:rsidR="00B721E0" w:rsidRPr="00B721E0" w:rsidRDefault="00B721E0" w:rsidP="00B721E0">
      <w:pPr>
        <w:tabs>
          <w:tab w:val="left" w:pos="2160"/>
        </w:tabs>
        <w:rPr>
          <w:rFonts w:eastAsia="Times New Roman" w:cs="Times New Roman"/>
          <w:b/>
          <w:bCs/>
          <w:sz w:val="32"/>
          <w:u w:val="single"/>
        </w:rPr>
      </w:pPr>
      <w:r w:rsidRPr="00B721E0">
        <w:rPr>
          <w:rFonts w:eastAsia="Times New Roman" w:cs="Times New Roman"/>
          <w:b/>
          <w:bCs/>
          <w:sz w:val="32"/>
          <w:u w:val="single"/>
        </w:rPr>
        <w:t xml:space="preserve">                                                                             </w:t>
      </w:r>
    </w:p>
    <w:p w:rsidR="00B721E0" w:rsidRPr="00B721E0" w:rsidRDefault="00B721E0" w:rsidP="00B721E0">
      <w:pPr>
        <w:rPr>
          <w:rFonts w:eastAsia="Times New Roman" w:cs="Times New Roman"/>
          <w:b/>
          <w:bCs/>
        </w:rPr>
      </w:pPr>
    </w:p>
    <w:p w:rsidR="00B721E0" w:rsidRPr="00B721E0" w:rsidRDefault="00B721E0" w:rsidP="00B721E0">
      <w:pPr>
        <w:tabs>
          <w:tab w:val="left" w:pos="2160"/>
        </w:tabs>
        <w:rPr>
          <w:rFonts w:eastAsia="Times New Roman"/>
          <w:b/>
          <w:bCs/>
        </w:rPr>
      </w:pPr>
      <w:r w:rsidRPr="00B721E0">
        <w:rPr>
          <w:rFonts w:eastAsia="Times New Roman"/>
          <w:b/>
          <w:bCs/>
        </w:rPr>
        <w:t xml:space="preserve">To: </w:t>
      </w:r>
      <w:r w:rsidRPr="00B721E0">
        <w:rPr>
          <w:rFonts w:eastAsia="Times New Roman"/>
          <w:b/>
          <w:bCs/>
        </w:rPr>
        <w:tab/>
        <w:t>City Executive Board</w:t>
      </w:r>
      <w:r w:rsidRPr="00B721E0">
        <w:rPr>
          <w:rFonts w:eastAsia="Times New Roman"/>
          <w:b/>
          <w:bCs/>
        </w:rPr>
        <w:tab/>
      </w:r>
    </w:p>
    <w:p w:rsidR="00B721E0" w:rsidRPr="00B721E0" w:rsidRDefault="00B721E0" w:rsidP="00B721E0">
      <w:pPr>
        <w:rPr>
          <w:rFonts w:eastAsia="Times New Roman"/>
          <w:b/>
          <w:bCs/>
        </w:rPr>
      </w:pPr>
    </w:p>
    <w:p w:rsidR="00B721E0" w:rsidRPr="00B721E0" w:rsidRDefault="00B721E0" w:rsidP="00B721E0">
      <w:pPr>
        <w:tabs>
          <w:tab w:val="left" w:pos="2160"/>
          <w:tab w:val="left" w:pos="6300"/>
          <w:tab w:val="left" w:pos="7380"/>
        </w:tabs>
        <w:rPr>
          <w:rFonts w:eastAsia="Times New Roman"/>
          <w:b/>
          <w:bCs/>
        </w:rPr>
      </w:pPr>
      <w:r w:rsidRPr="00B721E0">
        <w:rPr>
          <w:rFonts w:eastAsia="Times New Roman"/>
          <w:b/>
          <w:bCs/>
        </w:rPr>
        <w:t>Date:</w:t>
      </w:r>
      <w:r w:rsidRPr="00B721E0">
        <w:rPr>
          <w:rFonts w:eastAsia="Times New Roman"/>
          <w:b/>
          <w:bCs/>
        </w:rPr>
        <w:tab/>
      </w:r>
      <w:r w:rsidR="00226721">
        <w:rPr>
          <w:rFonts w:eastAsia="Times New Roman"/>
          <w:b/>
          <w:bCs/>
        </w:rPr>
        <w:t>12</w:t>
      </w:r>
      <w:r w:rsidR="00226721" w:rsidRPr="00D75AD1">
        <w:rPr>
          <w:rFonts w:eastAsia="Times New Roman"/>
          <w:b/>
          <w:bCs/>
          <w:vertAlign w:val="superscript"/>
        </w:rPr>
        <w:t>th</w:t>
      </w:r>
      <w:r w:rsidR="00226721">
        <w:rPr>
          <w:rFonts w:eastAsia="Times New Roman"/>
          <w:b/>
          <w:bCs/>
        </w:rPr>
        <w:t xml:space="preserve"> February 2014</w:t>
      </w:r>
    </w:p>
    <w:p w:rsidR="00B721E0" w:rsidRPr="00B721E0" w:rsidRDefault="00B721E0" w:rsidP="00B721E0">
      <w:pPr>
        <w:jc w:val="right"/>
        <w:rPr>
          <w:rFonts w:eastAsia="Times New Roman"/>
          <w:b/>
          <w:bCs/>
        </w:rPr>
      </w:pPr>
    </w:p>
    <w:p w:rsidR="00B721E0" w:rsidRPr="00B721E0" w:rsidRDefault="00B721E0" w:rsidP="00B721E0">
      <w:pPr>
        <w:rPr>
          <w:rFonts w:eastAsia="Times New Roman"/>
          <w:b/>
          <w:bCs/>
        </w:rPr>
      </w:pPr>
      <w:r w:rsidRPr="00B721E0">
        <w:rPr>
          <w:rFonts w:eastAsia="Times New Roman"/>
          <w:b/>
          <w:bCs/>
        </w:rPr>
        <w:t>Report of:</w:t>
      </w:r>
      <w:r w:rsidRPr="00B721E0">
        <w:rPr>
          <w:rFonts w:eastAsia="Times New Roman"/>
          <w:b/>
          <w:bCs/>
        </w:rPr>
        <w:tab/>
      </w:r>
      <w:r w:rsidRPr="00B721E0">
        <w:rPr>
          <w:rFonts w:eastAsia="Times New Roman"/>
          <w:b/>
          <w:bCs/>
        </w:rPr>
        <w:tab/>
        <w:t xml:space="preserve">Head of </w:t>
      </w:r>
      <w:r w:rsidR="00FE7165">
        <w:rPr>
          <w:rFonts w:eastAsia="Times New Roman"/>
          <w:b/>
          <w:bCs/>
        </w:rPr>
        <w:t>Human Resources and</w:t>
      </w:r>
      <w:r w:rsidRPr="00B721E0">
        <w:rPr>
          <w:rFonts w:eastAsia="Times New Roman"/>
          <w:b/>
          <w:bCs/>
        </w:rPr>
        <w:t xml:space="preserve"> Facilities</w:t>
      </w:r>
    </w:p>
    <w:p w:rsidR="00B721E0" w:rsidRPr="00B721E0" w:rsidRDefault="00B721E0" w:rsidP="00B721E0">
      <w:pPr>
        <w:tabs>
          <w:tab w:val="left" w:pos="2160"/>
        </w:tabs>
        <w:rPr>
          <w:rFonts w:eastAsia="Times New Roman"/>
          <w:b/>
          <w:bCs/>
        </w:rPr>
      </w:pPr>
    </w:p>
    <w:p w:rsidR="00B721E0" w:rsidRPr="00B721E0" w:rsidRDefault="00B721E0" w:rsidP="00B721E0">
      <w:pPr>
        <w:tabs>
          <w:tab w:val="left" w:pos="2160"/>
        </w:tabs>
        <w:rPr>
          <w:rFonts w:eastAsia="Times New Roman"/>
          <w:b/>
          <w:bCs/>
        </w:rPr>
      </w:pPr>
      <w:r w:rsidRPr="00B721E0">
        <w:rPr>
          <w:rFonts w:eastAsia="Times New Roman"/>
          <w:b/>
          <w:bCs/>
        </w:rPr>
        <w:t xml:space="preserve">Title of Report: </w:t>
      </w:r>
      <w:r w:rsidRPr="00B721E0">
        <w:rPr>
          <w:rFonts w:eastAsia="Times New Roman"/>
          <w:b/>
          <w:bCs/>
        </w:rPr>
        <w:tab/>
      </w:r>
      <w:r w:rsidR="00FE7165" w:rsidRPr="00FE7165">
        <w:rPr>
          <w:rFonts w:eastAsia="Times New Roman"/>
          <w:b/>
          <w:bCs/>
          <w:sz w:val="22"/>
        </w:rPr>
        <w:t>OXFORD TOWN HALL STRATEGY</w:t>
      </w:r>
    </w:p>
    <w:p w:rsidR="00B721E0" w:rsidRPr="00B721E0" w:rsidRDefault="00B721E0" w:rsidP="00B721E0">
      <w:pPr>
        <w:rPr>
          <w:rFonts w:eastAsia="Times New Roman"/>
        </w:rPr>
      </w:pPr>
    </w:p>
    <w:p w:rsidR="00B721E0" w:rsidRPr="00B721E0" w:rsidRDefault="00B721E0" w:rsidP="00B721E0">
      <w:pPr>
        <w:keepNext/>
        <w:pBdr>
          <w:top w:val="single" w:sz="4" w:space="1" w:color="auto"/>
          <w:left w:val="single" w:sz="4" w:space="4" w:color="auto"/>
          <w:bottom w:val="single" w:sz="4" w:space="0" w:color="auto"/>
          <w:right w:val="single" w:sz="4" w:space="4" w:color="auto"/>
        </w:pBdr>
        <w:jc w:val="center"/>
        <w:outlineLvl w:val="0"/>
        <w:rPr>
          <w:rFonts w:eastAsia="Times New Roman" w:cs="Times New Roman"/>
          <w:b/>
          <w:bCs/>
          <w:u w:val="single"/>
        </w:rPr>
      </w:pPr>
    </w:p>
    <w:p w:rsidR="00B721E0" w:rsidRPr="00B721E0" w:rsidRDefault="00B721E0" w:rsidP="00B721E0">
      <w:pPr>
        <w:keepNext/>
        <w:pBdr>
          <w:top w:val="single" w:sz="4" w:space="1" w:color="auto"/>
          <w:left w:val="single" w:sz="4" w:space="4" w:color="auto"/>
          <w:bottom w:val="single" w:sz="4" w:space="0" w:color="auto"/>
          <w:right w:val="single" w:sz="4" w:space="4" w:color="auto"/>
        </w:pBdr>
        <w:jc w:val="center"/>
        <w:outlineLvl w:val="0"/>
        <w:rPr>
          <w:rFonts w:eastAsia="Times New Roman" w:cs="Times New Roman"/>
          <w:b/>
          <w:bCs/>
          <w:u w:val="single"/>
        </w:rPr>
      </w:pPr>
      <w:r w:rsidRPr="00B721E0">
        <w:rPr>
          <w:rFonts w:eastAsia="Times New Roman" w:cs="Times New Roman"/>
          <w:b/>
          <w:bCs/>
          <w:u w:val="single"/>
        </w:rPr>
        <w:t>Summary and Recommendations</w:t>
      </w: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rPr>
      </w:pP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rPr>
      </w:pPr>
      <w:r w:rsidRPr="00B721E0">
        <w:rPr>
          <w:rFonts w:eastAsia="Times New Roman"/>
          <w:b/>
          <w:bCs/>
        </w:rPr>
        <w:t>Purpose of report</w:t>
      </w:r>
      <w:r w:rsidRPr="00B721E0">
        <w:rPr>
          <w:rFonts w:eastAsia="Times New Roman"/>
        </w:rPr>
        <w:t xml:space="preserve">:  </w:t>
      </w:r>
      <w:r w:rsidRPr="00B721E0">
        <w:rPr>
          <w:rFonts w:eastAsia="Times New Roman"/>
          <w:sz w:val="22"/>
          <w:szCs w:val="22"/>
        </w:rPr>
        <w:t xml:space="preserve">To present a strategy aimed at ensuring the Town Hall remains the centre of civic and cultural life in the city; but on a more financially sustainable basis.  </w:t>
      </w: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rPr>
      </w:pP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r w:rsidRPr="00B721E0">
        <w:rPr>
          <w:rFonts w:eastAsia="Times New Roman"/>
        </w:rPr>
        <w:tab/>
      </w:r>
    </w:p>
    <w:p w:rsidR="00B721E0" w:rsidRPr="00B721E0" w:rsidRDefault="00B721E0" w:rsidP="00B721E0">
      <w:pPr>
        <w:keepNext/>
        <w:pBdr>
          <w:top w:val="single" w:sz="4" w:space="1" w:color="auto"/>
          <w:left w:val="single" w:sz="4" w:space="4" w:color="auto"/>
          <w:bottom w:val="single" w:sz="4" w:space="0" w:color="auto"/>
          <w:right w:val="single" w:sz="4" w:space="4" w:color="auto"/>
        </w:pBdr>
        <w:tabs>
          <w:tab w:val="left" w:pos="3062"/>
        </w:tabs>
        <w:outlineLvl w:val="0"/>
        <w:rPr>
          <w:rFonts w:eastAsia="Times New Roman" w:cs="Times New Roman"/>
        </w:rPr>
      </w:pPr>
      <w:r w:rsidRPr="00B721E0">
        <w:rPr>
          <w:rFonts w:eastAsia="Times New Roman" w:cs="Times New Roman"/>
          <w:b/>
        </w:rPr>
        <w:t xml:space="preserve">Key decision? </w:t>
      </w:r>
      <w:r w:rsidRPr="00B721E0">
        <w:rPr>
          <w:rFonts w:eastAsia="Times New Roman" w:cs="Times New Roman"/>
        </w:rPr>
        <w:t>No</w:t>
      </w: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rPr>
      </w:pP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bCs/>
          <w:sz w:val="22"/>
          <w:szCs w:val="22"/>
        </w:rPr>
      </w:pPr>
      <w:r w:rsidRPr="00B721E0">
        <w:rPr>
          <w:rFonts w:eastAsia="Times New Roman"/>
          <w:b/>
          <w:bCs/>
        </w:rPr>
        <w:t xml:space="preserve">Executive lead member: </w:t>
      </w:r>
      <w:r w:rsidRPr="00B721E0">
        <w:rPr>
          <w:rFonts w:eastAsia="Times New Roman"/>
          <w:bCs/>
          <w:sz w:val="22"/>
          <w:szCs w:val="22"/>
        </w:rPr>
        <w:t>Councillor Bob Price</w:t>
      </w:r>
    </w:p>
    <w:p w:rsidR="00B721E0" w:rsidRPr="00B721E0" w:rsidRDefault="00B721E0" w:rsidP="00B721E0">
      <w:pPr>
        <w:keepNext/>
        <w:pBdr>
          <w:top w:val="single" w:sz="4" w:space="1" w:color="auto"/>
          <w:left w:val="single" w:sz="4" w:space="4" w:color="auto"/>
          <w:bottom w:val="single" w:sz="4" w:space="0" w:color="auto"/>
          <w:right w:val="single" w:sz="4" w:space="4" w:color="auto"/>
        </w:pBdr>
        <w:outlineLvl w:val="0"/>
        <w:rPr>
          <w:rFonts w:eastAsia="Times New Roman" w:cs="Times New Roman"/>
          <w:b/>
          <w:bCs/>
        </w:rPr>
      </w:pPr>
    </w:p>
    <w:p w:rsidR="00B721E0" w:rsidRPr="00B721E0" w:rsidRDefault="00B721E0" w:rsidP="00B721E0">
      <w:pPr>
        <w:pBdr>
          <w:top w:val="single" w:sz="4" w:space="1" w:color="auto"/>
          <w:left w:val="single" w:sz="4" w:space="4" w:color="auto"/>
          <w:bottom w:val="single" w:sz="4" w:space="0" w:color="auto"/>
          <w:right w:val="single" w:sz="4" w:space="4" w:color="auto"/>
        </w:pBdr>
        <w:rPr>
          <w:rFonts w:eastAsia="Times New Roman"/>
          <w:bCs/>
          <w:sz w:val="22"/>
          <w:szCs w:val="22"/>
        </w:rPr>
      </w:pPr>
      <w:r w:rsidRPr="00B721E0">
        <w:rPr>
          <w:rFonts w:eastAsia="Times New Roman"/>
          <w:b/>
          <w:bCs/>
        </w:rPr>
        <w:t xml:space="preserve">Policy Framework: </w:t>
      </w:r>
      <w:r w:rsidRPr="00B721E0">
        <w:rPr>
          <w:rFonts w:eastAsia="Times New Roman"/>
          <w:bCs/>
          <w:sz w:val="22"/>
          <w:szCs w:val="22"/>
        </w:rPr>
        <w:t>Efficient &amp; Effective Council</w:t>
      </w:r>
    </w:p>
    <w:p w:rsidR="00B721E0" w:rsidRPr="00B721E0" w:rsidRDefault="00B721E0" w:rsidP="00B721E0">
      <w:pPr>
        <w:keepNext/>
        <w:pBdr>
          <w:top w:val="single" w:sz="4" w:space="1" w:color="auto"/>
          <w:left w:val="single" w:sz="4" w:space="4" w:color="auto"/>
          <w:bottom w:val="single" w:sz="4" w:space="0" w:color="auto"/>
          <w:right w:val="single" w:sz="4" w:space="4" w:color="auto"/>
        </w:pBdr>
        <w:outlineLvl w:val="0"/>
        <w:rPr>
          <w:rFonts w:eastAsia="Times New Roman" w:cs="Times New Roman"/>
          <w:b/>
          <w:bCs/>
        </w:rPr>
      </w:pP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b/>
        </w:rPr>
      </w:pPr>
      <w:r w:rsidRPr="00B721E0">
        <w:rPr>
          <w:rFonts w:eastAsia="Times New Roman"/>
          <w:b/>
        </w:rPr>
        <w:t xml:space="preserve">Recommendation(s): </w:t>
      </w: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r w:rsidRPr="00B721E0">
        <w:rPr>
          <w:rFonts w:eastAsia="Times New Roman"/>
          <w:sz w:val="22"/>
          <w:szCs w:val="22"/>
        </w:rPr>
        <w:t>That the City Executive Board:</w:t>
      </w: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r w:rsidRPr="00B721E0">
        <w:rPr>
          <w:rFonts w:eastAsia="Times New Roman"/>
          <w:sz w:val="22"/>
          <w:szCs w:val="22"/>
        </w:rPr>
        <w:t xml:space="preserve">1) Note progress on the operational plan and the commissioning of an options appraisal for future utilisation of the Town Hall; </w:t>
      </w: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r w:rsidRPr="00B721E0">
        <w:rPr>
          <w:rFonts w:eastAsia="Times New Roman"/>
          <w:sz w:val="22"/>
          <w:szCs w:val="22"/>
        </w:rPr>
        <w:t>2) Agree the proposed openi</w:t>
      </w:r>
      <w:r w:rsidR="001023FA">
        <w:rPr>
          <w:rFonts w:eastAsia="Times New Roman"/>
          <w:sz w:val="22"/>
          <w:szCs w:val="22"/>
        </w:rPr>
        <w:t>ng times at set out in Section 4</w:t>
      </w:r>
      <w:r w:rsidRPr="00B721E0">
        <w:rPr>
          <w:rFonts w:eastAsia="Times New Roman"/>
          <w:sz w:val="22"/>
          <w:szCs w:val="22"/>
        </w:rPr>
        <w:t xml:space="preserve">; and </w:t>
      </w:r>
    </w:p>
    <w:p w:rsid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r w:rsidRPr="00B721E0">
        <w:rPr>
          <w:rFonts w:eastAsia="Times New Roman"/>
          <w:sz w:val="22"/>
          <w:szCs w:val="22"/>
        </w:rPr>
        <w:t>3) Agree the charging a</w:t>
      </w:r>
      <w:r w:rsidR="001023FA">
        <w:rPr>
          <w:rFonts w:eastAsia="Times New Roman"/>
          <w:sz w:val="22"/>
          <w:szCs w:val="22"/>
        </w:rPr>
        <w:t xml:space="preserve">rrangements set out in </w:t>
      </w:r>
      <w:r w:rsidR="00BD35AE">
        <w:rPr>
          <w:rFonts w:eastAsia="Times New Roman"/>
          <w:sz w:val="22"/>
          <w:szCs w:val="22"/>
        </w:rPr>
        <w:t>S</w:t>
      </w:r>
      <w:r w:rsidR="001023FA">
        <w:rPr>
          <w:rFonts w:eastAsia="Times New Roman"/>
          <w:sz w:val="22"/>
          <w:szCs w:val="22"/>
        </w:rPr>
        <w:t>ection 5</w:t>
      </w:r>
      <w:r w:rsidRPr="00B721E0">
        <w:rPr>
          <w:rFonts w:eastAsia="Times New Roman"/>
          <w:sz w:val="22"/>
          <w:szCs w:val="22"/>
        </w:rPr>
        <w:t xml:space="preserve"> of the report.</w:t>
      </w:r>
    </w:p>
    <w:p w:rsidR="00BD35AE" w:rsidRDefault="00BD35AE"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r>
        <w:rPr>
          <w:rFonts w:eastAsia="Times New Roman"/>
          <w:sz w:val="22"/>
          <w:szCs w:val="22"/>
        </w:rPr>
        <w:t>4) Agree the changes to the budgeted income as set out in the table in Section 6 of the report</w:t>
      </w:r>
    </w:p>
    <w:p w:rsidR="00294A23" w:rsidRPr="00B721E0" w:rsidRDefault="00294A23"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p>
    <w:p w:rsidR="00B721E0" w:rsidRPr="00B721E0" w:rsidRDefault="00B721E0" w:rsidP="00B721E0">
      <w:pPr>
        <w:pBdr>
          <w:top w:val="single" w:sz="4" w:space="1" w:color="auto"/>
          <w:left w:val="single" w:sz="4" w:space="4" w:color="auto"/>
          <w:bottom w:val="single" w:sz="4" w:space="0" w:color="auto"/>
          <w:right w:val="single" w:sz="4" w:space="4" w:color="auto"/>
        </w:pBdr>
        <w:tabs>
          <w:tab w:val="left" w:pos="3048"/>
        </w:tabs>
        <w:rPr>
          <w:rFonts w:eastAsia="Times New Roman"/>
          <w:sz w:val="22"/>
          <w:szCs w:val="22"/>
        </w:rPr>
      </w:pPr>
    </w:p>
    <w:p w:rsidR="00B721E0" w:rsidRPr="00B721E0" w:rsidRDefault="00B721E0" w:rsidP="00B721E0">
      <w:pPr>
        <w:rPr>
          <w:rFonts w:eastAsia="Times New Roman"/>
        </w:rPr>
      </w:pPr>
    </w:p>
    <w:p w:rsidR="00B721E0" w:rsidRPr="00B721E0" w:rsidRDefault="00B721E0" w:rsidP="00B721E0">
      <w:pPr>
        <w:rPr>
          <w:rFonts w:eastAsia="Times New Roman"/>
          <w:b/>
        </w:rPr>
      </w:pPr>
      <w:r w:rsidRPr="00B721E0">
        <w:rPr>
          <w:rFonts w:eastAsia="Times New Roman"/>
          <w:b/>
        </w:rPr>
        <w:t>Appendices to report:</w:t>
      </w:r>
    </w:p>
    <w:p w:rsidR="00B721E0" w:rsidRPr="00B721E0" w:rsidRDefault="00B721E0" w:rsidP="00B721E0">
      <w:pPr>
        <w:rPr>
          <w:rFonts w:eastAsia="Times New Roman"/>
          <w:sz w:val="22"/>
          <w:szCs w:val="22"/>
        </w:rPr>
      </w:pPr>
    </w:p>
    <w:p w:rsidR="00B721E0" w:rsidRPr="00B721E0" w:rsidRDefault="00B721E0" w:rsidP="00B721E0">
      <w:pPr>
        <w:rPr>
          <w:rFonts w:eastAsia="Times New Roman"/>
          <w:sz w:val="22"/>
          <w:szCs w:val="22"/>
        </w:rPr>
      </w:pPr>
      <w:r w:rsidRPr="00B721E0">
        <w:rPr>
          <w:rFonts w:eastAsia="Times New Roman"/>
          <w:sz w:val="22"/>
          <w:szCs w:val="22"/>
        </w:rPr>
        <w:t>Appendix 1: Revised pricing schedule</w:t>
      </w:r>
    </w:p>
    <w:p w:rsidR="00B721E0" w:rsidRPr="00B721E0" w:rsidRDefault="00B721E0" w:rsidP="00B721E0">
      <w:pPr>
        <w:rPr>
          <w:rFonts w:eastAsia="Times New Roman"/>
          <w:sz w:val="22"/>
          <w:szCs w:val="22"/>
        </w:rPr>
      </w:pPr>
      <w:r w:rsidRPr="00B721E0">
        <w:rPr>
          <w:rFonts w:eastAsia="Times New Roman"/>
          <w:sz w:val="22"/>
          <w:szCs w:val="22"/>
        </w:rPr>
        <w:t>Appendix 2: Risk Register &amp; Action Plan</w:t>
      </w:r>
    </w:p>
    <w:p w:rsidR="00B721E0" w:rsidRDefault="00B721E0" w:rsidP="00B721E0">
      <w:pPr>
        <w:rPr>
          <w:rFonts w:eastAsia="Times New Roman"/>
          <w:sz w:val="22"/>
          <w:szCs w:val="22"/>
        </w:rPr>
      </w:pPr>
      <w:r w:rsidRPr="00B721E0">
        <w:rPr>
          <w:rFonts w:eastAsia="Times New Roman"/>
          <w:sz w:val="22"/>
          <w:szCs w:val="22"/>
        </w:rPr>
        <w:t>Appendix 3: Equality Impact Assessment</w:t>
      </w:r>
    </w:p>
    <w:p w:rsidR="00093604" w:rsidRPr="00B721E0" w:rsidRDefault="00093604" w:rsidP="00B721E0">
      <w:pPr>
        <w:rPr>
          <w:rFonts w:eastAsia="Times New Roman"/>
          <w:sz w:val="22"/>
          <w:szCs w:val="22"/>
        </w:rPr>
      </w:pPr>
      <w:r>
        <w:rPr>
          <w:rFonts w:eastAsia="Times New Roman"/>
          <w:sz w:val="22"/>
          <w:szCs w:val="22"/>
        </w:rPr>
        <w:t>Appendix 4: Oxford Town Hall Marketing Plan</w:t>
      </w:r>
    </w:p>
    <w:p w:rsidR="00FE7165" w:rsidRDefault="00FE7165" w:rsidP="00B721E0">
      <w:pPr>
        <w:tabs>
          <w:tab w:val="left" w:pos="709"/>
          <w:tab w:val="left" w:pos="2160"/>
        </w:tabs>
        <w:rPr>
          <w:rFonts w:eastAsia="Times New Roman"/>
          <w:b/>
          <w:bCs/>
        </w:rPr>
      </w:pPr>
    </w:p>
    <w:p w:rsidR="00B721E0" w:rsidRPr="00B721E0" w:rsidRDefault="00B721E0" w:rsidP="00B721E0">
      <w:pPr>
        <w:tabs>
          <w:tab w:val="left" w:pos="709"/>
          <w:tab w:val="left" w:pos="2160"/>
        </w:tabs>
        <w:rPr>
          <w:rFonts w:eastAsia="Times New Roman" w:cs="Times New Roman"/>
          <w:b/>
        </w:rPr>
      </w:pPr>
      <w:r w:rsidRPr="00B721E0">
        <w:rPr>
          <w:rFonts w:eastAsia="Times New Roman"/>
          <w:b/>
          <w:bCs/>
        </w:rPr>
        <w:t>1</w:t>
      </w:r>
      <w:r w:rsidRPr="00B721E0">
        <w:rPr>
          <w:rFonts w:eastAsia="Times New Roman"/>
          <w:b/>
          <w:bCs/>
        </w:rPr>
        <w:tab/>
      </w:r>
      <w:r w:rsidRPr="00B721E0">
        <w:rPr>
          <w:rFonts w:eastAsia="Times New Roman" w:cs="Times New Roman"/>
          <w:b/>
        </w:rPr>
        <w:t>Introduction</w:t>
      </w:r>
      <w:r w:rsidRPr="00B721E0">
        <w:rPr>
          <w:rFonts w:eastAsia="Times New Roman" w:cs="Times New Roman"/>
          <w:b/>
        </w:rPr>
        <w:tab/>
      </w:r>
    </w:p>
    <w:p w:rsidR="00B721E0" w:rsidRPr="00B721E0" w:rsidRDefault="00B721E0" w:rsidP="00B721E0">
      <w:pPr>
        <w:rPr>
          <w:rFonts w:eastAsia="Times New Roman" w:cs="Times New Roman"/>
          <w:b/>
          <w:sz w:val="22"/>
          <w:szCs w:val="22"/>
        </w:rPr>
      </w:pPr>
    </w:p>
    <w:p w:rsidR="00B721E0" w:rsidRPr="00B721E0" w:rsidRDefault="00B721E0" w:rsidP="00120FD1">
      <w:pPr>
        <w:ind w:left="720" w:hanging="720"/>
        <w:rPr>
          <w:rFonts w:eastAsia="Times New Roman" w:cs="Times New Roman"/>
          <w:color w:val="000000"/>
          <w:sz w:val="22"/>
          <w:szCs w:val="22"/>
        </w:rPr>
      </w:pPr>
      <w:r w:rsidRPr="00B721E0">
        <w:rPr>
          <w:rFonts w:eastAsia="Times New Roman" w:cs="Times New Roman"/>
          <w:sz w:val="22"/>
          <w:szCs w:val="22"/>
        </w:rPr>
        <w:t>1.1</w:t>
      </w:r>
      <w:r w:rsidRPr="00B721E0">
        <w:rPr>
          <w:rFonts w:eastAsia="Times New Roman" w:cs="Times New Roman"/>
          <w:b/>
          <w:sz w:val="22"/>
          <w:szCs w:val="22"/>
        </w:rPr>
        <w:tab/>
      </w:r>
      <w:r w:rsidRPr="00B721E0">
        <w:rPr>
          <w:rFonts w:eastAsia="Times New Roman" w:cs="Times New Roman"/>
          <w:color w:val="000000"/>
          <w:sz w:val="22"/>
          <w:szCs w:val="22"/>
        </w:rPr>
        <w:t xml:space="preserve">The Town Hall is the centre of civic life in the city, a significant tourist attraction and historic listed building.   In recent years the Council has made significant investment in restoring, maintaining and improving its condition. It is a privilege for the City Council to be the custodian of such a building, and it is vital we have the resources to continue to make it as accessible and attractive to the public as possible. </w:t>
      </w:r>
    </w:p>
    <w:p w:rsidR="00B721E0" w:rsidRPr="00B721E0" w:rsidRDefault="00B721E0" w:rsidP="00B721E0">
      <w:pPr>
        <w:rPr>
          <w:rFonts w:eastAsia="Times New Roman" w:cs="Times New Roman"/>
          <w:color w:val="000000"/>
          <w:sz w:val="22"/>
          <w:szCs w:val="22"/>
        </w:rPr>
      </w:pPr>
    </w:p>
    <w:p w:rsidR="00B721E0" w:rsidRPr="00B721E0" w:rsidRDefault="00B721E0" w:rsidP="00120FD1">
      <w:pPr>
        <w:ind w:left="720" w:hanging="720"/>
        <w:rPr>
          <w:rFonts w:eastAsia="Times New Roman" w:cs="Times New Roman"/>
          <w:color w:val="000000"/>
          <w:sz w:val="22"/>
          <w:szCs w:val="22"/>
        </w:rPr>
      </w:pPr>
      <w:r w:rsidRPr="00B721E0">
        <w:rPr>
          <w:rFonts w:eastAsia="Times New Roman" w:cs="Times New Roman"/>
          <w:color w:val="000000"/>
          <w:sz w:val="22"/>
          <w:szCs w:val="22"/>
        </w:rPr>
        <w:t>1.2</w:t>
      </w:r>
      <w:r w:rsidRPr="00B721E0">
        <w:rPr>
          <w:rFonts w:eastAsia="Times New Roman" w:cs="Times New Roman"/>
          <w:color w:val="000000"/>
          <w:sz w:val="22"/>
          <w:szCs w:val="22"/>
        </w:rPr>
        <w:tab/>
        <w:t xml:space="preserve">Over the last few years the Council has increased commercial letting of spaces in the Town Hall to help fund its wider objectives.  The Museum of Oxford has been developed, more </w:t>
      </w:r>
      <w:r w:rsidRPr="00B721E0">
        <w:rPr>
          <w:rFonts w:eastAsia="Times New Roman" w:cs="Times New Roman"/>
          <w:color w:val="000000"/>
          <w:sz w:val="22"/>
          <w:szCs w:val="22"/>
        </w:rPr>
        <w:lastRenderedPageBreak/>
        <w:t>events have taken place and there is increased demand from community groups for affordable access.</w:t>
      </w:r>
    </w:p>
    <w:p w:rsidR="00B721E0" w:rsidRPr="00B721E0" w:rsidRDefault="00B721E0" w:rsidP="00B721E0">
      <w:pPr>
        <w:rPr>
          <w:rFonts w:eastAsia="Times New Roman" w:cs="Times New Roman"/>
          <w:color w:val="000000"/>
          <w:sz w:val="22"/>
          <w:szCs w:val="22"/>
        </w:rPr>
      </w:pPr>
    </w:p>
    <w:p w:rsidR="00B721E0" w:rsidRPr="00B721E0" w:rsidRDefault="00B721E0" w:rsidP="00120FD1">
      <w:pPr>
        <w:ind w:left="720" w:hanging="720"/>
        <w:rPr>
          <w:rFonts w:eastAsia="Calibri"/>
          <w:sz w:val="22"/>
          <w:szCs w:val="22"/>
        </w:rPr>
      </w:pPr>
      <w:r w:rsidRPr="00B721E0">
        <w:rPr>
          <w:rFonts w:eastAsia="Times New Roman" w:cs="Times New Roman"/>
          <w:color w:val="000000"/>
          <w:sz w:val="22"/>
          <w:szCs w:val="22"/>
        </w:rPr>
        <w:t>1.3</w:t>
      </w:r>
      <w:r w:rsidRPr="00B721E0">
        <w:rPr>
          <w:rFonts w:eastAsia="Times New Roman" w:cs="Times New Roman"/>
          <w:color w:val="000000"/>
          <w:sz w:val="22"/>
          <w:szCs w:val="22"/>
        </w:rPr>
        <w:tab/>
      </w:r>
      <w:r w:rsidRPr="00B721E0">
        <w:rPr>
          <w:rFonts w:eastAsia="Calibri"/>
          <w:sz w:val="22"/>
          <w:szCs w:val="22"/>
        </w:rPr>
        <w:t xml:space="preserve">The current income target for the Town Hall is £541,000.  Forecast </w:t>
      </w:r>
      <w:r w:rsidR="00FD4197">
        <w:rPr>
          <w:rFonts w:eastAsia="Calibri"/>
          <w:sz w:val="22"/>
          <w:szCs w:val="22"/>
        </w:rPr>
        <w:t xml:space="preserve">net </w:t>
      </w:r>
      <w:r w:rsidRPr="00B721E0">
        <w:rPr>
          <w:rFonts w:eastAsia="Calibri"/>
          <w:sz w:val="22"/>
          <w:szCs w:val="22"/>
        </w:rPr>
        <w:t>income for 2013/14 is @ £4</w:t>
      </w:r>
      <w:r w:rsidR="00C378E3">
        <w:rPr>
          <w:rFonts w:eastAsia="Calibri"/>
          <w:sz w:val="22"/>
          <w:szCs w:val="22"/>
        </w:rPr>
        <w:t>75</w:t>
      </w:r>
      <w:r w:rsidRPr="00B721E0">
        <w:rPr>
          <w:rFonts w:eastAsia="Calibri"/>
          <w:sz w:val="22"/>
          <w:szCs w:val="22"/>
        </w:rPr>
        <w:t xml:space="preserve">,000. Actual </w:t>
      </w:r>
      <w:r w:rsidR="00C378E3">
        <w:rPr>
          <w:rFonts w:eastAsia="Calibri"/>
          <w:sz w:val="22"/>
          <w:szCs w:val="22"/>
        </w:rPr>
        <w:t xml:space="preserve">net </w:t>
      </w:r>
      <w:r w:rsidRPr="00B721E0">
        <w:rPr>
          <w:rFonts w:eastAsia="Calibri"/>
          <w:sz w:val="22"/>
          <w:szCs w:val="22"/>
        </w:rPr>
        <w:t>income in 2012/13 was @ £400,000.  The new Commercial Manager,  investment in the fabric of the building and proposed charging structure set out in Appendix 1 are all designed to ensure the income target is achieved going forward.</w:t>
      </w:r>
    </w:p>
    <w:p w:rsidR="00B721E0" w:rsidRPr="00B721E0" w:rsidRDefault="00B721E0" w:rsidP="00B721E0">
      <w:pPr>
        <w:rPr>
          <w:rFonts w:eastAsia="Calibri"/>
          <w:sz w:val="22"/>
          <w:szCs w:val="22"/>
        </w:rPr>
      </w:pPr>
    </w:p>
    <w:p w:rsidR="00B721E0" w:rsidRPr="00B721E0" w:rsidRDefault="00B721E0" w:rsidP="00120FD1">
      <w:pPr>
        <w:ind w:left="720" w:hanging="720"/>
        <w:rPr>
          <w:rFonts w:eastAsia="Times New Roman" w:cs="Times New Roman"/>
          <w:color w:val="000000"/>
          <w:sz w:val="22"/>
          <w:szCs w:val="22"/>
        </w:rPr>
      </w:pPr>
      <w:r w:rsidRPr="00B721E0">
        <w:rPr>
          <w:rFonts w:eastAsia="Times New Roman" w:cs="Times New Roman"/>
          <w:color w:val="000000"/>
          <w:sz w:val="22"/>
          <w:szCs w:val="22"/>
        </w:rPr>
        <w:t>1.4</w:t>
      </w:r>
      <w:r w:rsidRPr="00B721E0">
        <w:rPr>
          <w:rFonts w:eastAsia="Times New Roman" w:cs="Times New Roman"/>
          <w:color w:val="000000"/>
          <w:sz w:val="22"/>
          <w:szCs w:val="22"/>
        </w:rPr>
        <w:tab/>
        <w:t>The objective of the new charging arrangements is to ensure community interest groups have equitable access to the facility at affordable rates whilst providing scope to manage larger commercial events, weddings and social gatherings, at market rates.  To manage and attract commercial events the Town Hall’s Commercial Manager needs discretion to negotiate charges in order to maximise income and market share.</w:t>
      </w:r>
    </w:p>
    <w:p w:rsidR="00B721E0" w:rsidRPr="00B721E0" w:rsidRDefault="00B721E0" w:rsidP="00B721E0">
      <w:pPr>
        <w:rPr>
          <w:rFonts w:eastAsia="Times New Roman" w:cs="Times New Roman"/>
          <w:b/>
          <w:sz w:val="22"/>
          <w:szCs w:val="22"/>
        </w:rPr>
      </w:pPr>
    </w:p>
    <w:p w:rsidR="00B721E0" w:rsidRPr="00B721E0" w:rsidRDefault="00B721E0" w:rsidP="00B721E0">
      <w:pPr>
        <w:numPr>
          <w:ilvl w:val="0"/>
          <w:numId w:val="8"/>
        </w:numPr>
        <w:ind w:hanging="720"/>
        <w:rPr>
          <w:rFonts w:eastAsia="Times New Roman" w:cs="Times New Roman"/>
          <w:b/>
        </w:rPr>
      </w:pPr>
      <w:r w:rsidRPr="00B721E0">
        <w:rPr>
          <w:rFonts w:eastAsia="Times New Roman" w:cs="Times New Roman"/>
          <w:b/>
        </w:rPr>
        <w:t>Investment in the Town Hall</w:t>
      </w:r>
    </w:p>
    <w:p w:rsidR="00B721E0" w:rsidRPr="00B721E0" w:rsidRDefault="00B721E0" w:rsidP="00B721E0">
      <w:pPr>
        <w:rPr>
          <w:rFonts w:eastAsia="Times New Roman" w:cs="Times New Roman"/>
          <w:b/>
        </w:rPr>
      </w:pPr>
    </w:p>
    <w:p w:rsidR="00B721E0" w:rsidRPr="00B721E0" w:rsidRDefault="00B721E0" w:rsidP="00120FD1">
      <w:pPr>
        <w:ind w:left="720" w:hanging="720"/>
        <w:rPr>
          <w:rFonts w:eastAsia="Times New Roman" w:cs="Times New Roman"/>
          <w:sz w:val="22"/>
          <w:szCs w:val="22"/>
        </w:rPr>
      </w:pPr>
      <w:r w:rsidRPr="00B721E0">
        <w:rPr>
          <w:rFonts w:eastAsia="Times New Roman" w:cs="Times New Roman"/>
          <w:sz w:val="22"/>
          <w:szCs w:val="22"/>
        </w:rPr>
        <w:t>2.1</w:t>
      </w:r>
      <w:r w:rsidRPr="00B721E0">
        <w:rPr>
          <w:rFonts w:eastAsia="Times New Roman" w:cs="Times New Roman"/>
          <w:sz w:val="22"/>
          <w:szCs w:val="22"/>
        </w:rPr>
        <w:tab/>
        <w:t xml:space="preserve">Over the previous three financial years the Town Hall has received @ £600,000 of investment in order to maintain and improve facilities. Within the current year a further </w:t>
      </w:r>
    </w:p>
    <w:p w:rsidR="00B721E0" w:rsidRPr="00B721E0" w:rsidRDefault="00B721E0" w:rsidP="00120FD1">
      <w:pPr>
        <w:ind w:left="720"/>
        <w:rPr>
          <w:rFonts w:eastAsia="Times New Roman" w:cs="Times New Roman"/>
          <w:sz w:val="22"/>
          <w:szCs w:val="22"/>
        </w:rPr>
      </w:pPr>
      <w:r w:rsidRPr="00B721E0">
        <w:rPr>
          <w:rFonts w:eastAsia="Times New Roman" w:cs="Times New Roman"/>
          <w:sz w:val="22"/>
          <w:szCs w:val="22"/>
        </w:rPr>
        <w:t>£300k is being spent to improve the audio visual and lighting facilities in the Main Hall and Assembly Room.  Additionally, a £200k project is underway to refurbish the toilets. These improvements are aimed at bringing the quality of the venue up to a commercially competitive standard.</w:t>
      </w:r>
    </w:p>
    <w:p w:rsidR="00B721E0" w:rsidRPr="00B721E0" w:rsidRDefault="00B721E0" w:rsidP="00B721E0">
      <w:pPr>
        <w:rPr>
          <w:rFonts w:eastAsia="Times New Roman" w:cs="Times New Roman"/>
          <w:b/>
          <w:sz w:val="22"/>
          <w:szCs w:val="22"/>
        </w:rPr>
      </w:pPr>
    </w:p>
    <w:p w:rsidR="00B721E0" w:rsidRPr="00B721E0" w:rsidRDefault="00B721E0" w:rsidP="00120FD1">
      <w:pPr>
        <w:ind w:left="720" w:hanging="720"/>
        <w:rPr>
          <w:rFonts w:eastAsia="Times New Roman" w:cs="Times New Roman"/>
          <w:sz w:val="22"/>
          <w:szCs w:val="22"/>
        </w:rPr>
      </w:pPr>
      <w:r w:rsidRPr="00B721E0">
        <w:rPr>
          <w:rFonts w:eastAsia="Times New Roman" w:cs="Times New Roman"/>
          <w:sz w:val="22"/>
          <w:szCs w:val="22"/>
        </w:rPr>
        <w:t>2.3</w:t>
      </w:r>
      <w:r w:rsidRPr="00B721E0">
        <w:rPr>
          <w:rFonts w:eastAsia="Times New Roman" w:cs="Times New Roman"/>
          <w:sz w:val="22"/>
          <w:szCs w:val="22"/>
        </w:rPr>
        <w:tab/>
        <w:t xml:space="preserve">A continued programme of repairs &amp; maintenance is </w:t>
      </w:r>
      <w:r w:rsidR="00AF3CFE">
        <w:rPr>
          <w:rFonts w:eastAsia="Times New Roman" w:cs="Times New Roman"/>
          <w:sz w:val="22"/>
          <w:szCs w:val="22"/>
        </w:rPr>
        <w:t xml:space="preserve">both </w:t>
      </w:r>
      <w:r w:rsidRPr="00B721E0">
        <w:rPr>
          <w:rFonts w:eastAsia="Times New Roman" w:cs="Times New Roman"/>
          <w:sz w:val="22"/>
          <w:szCs w:val="22"/>
        </w:rPr>
        <w:t xml:space="preserve">necessary and planned, </w:t>
      </w:r>
      <w:r w:rsidR="00AF3CFE">
        <w:rPr>
          <w:rFonts w:eastAsia="Times New Roman" w:cs="Times New Roman"/>
          <w:sz w:val="22"/>
          <w:szCs w:val="22"/>
        </w:rPr>
        <w:t xml:space="preserve">this </w:t>
      </w:r>
      <w:r w:rsidRPr="00B721E0">
        <w:rPr>
          <w:rFonts w:eastAsia="Times New Roman" w:cs="Times New Roman"/>
          <w:sz w:val="22"/>
          <w:szCs w:val="22"/>
        </w:rPr>
        <w:t>includ</w:t>
      </w:r>
      <w:r w:rsidR="00AF3CFE">
        <w:rPr>
          <w:rFonts w:eastAsia="Times New Roman" w:cs="Times New Roman"/>
          <w:sz w:val="22"/>
          <w:szCs w:val="22"/>
        </w:rPr>
        <w:t>es</w:t>
      </w:r>
      <w:r w:rsidRPr="00B721E0">
        <w:rPr>
          <w:rFonts w:eastAsia="Times New Roman" w:cs="Times New Roman"/>
          <w:sz w:val="22"/>
          <w:szCs w:val="22"/>
        </w:rPr>
        <w:t xml:space="preserve"> further repairs to the external fabric of the building, redecoration of the Main Hall ceiling, upgrading of the Main Hall ventilation and an upgrade to the heating system.  Provision of £385,000 is included within the Capital Programme to accommodate this. </w:t>
      </w:r>
    </w:p>
    <w:p w:rsidR="00B721E0" w:rsidRPr="00B721E0" w:rsidRDefault="00B721E0" w:rsidP="00B721E0">
      <w:pPr>
        <w:rPr>
          <w:rFonts w:eastAsia="Times New Roman" w:cs="Times New Roman"/>
          <w:sz w:val="22"/>
          <w:szCs w:val="22"/>
        </w:rPr>
      </w:pPr>
    </w:p>
    <w:p w:rsidR="00B721E0" w:rsidRPr="00B721E0" w:rsidRDefault="00B721E0" w:rsidP="00120FD1">
      <w:pPr>
        <w:ind w:left="720" w:hanging="720"/>
        <w:rPr>
          <w:rFonts w:eastAsia="Times New Roman" w:cs="Times New Roman"/>
          <w:sz w:val="22"/>
          <w:szCs w:val="22"/>
        </w:rPr>
      </w:pPr>
      <w:r w:rsidRPr="00B721E0">
        <w:rPr>
          <w:rFonts w:eastAsia="Times New Roman" w:cs="Times New Roman"/>
          <w:sz w:val="22"/>
          <w:szCs w:val="22"/>
        </w:rPr>
        <w:t>2.4</w:t>
      </w:r>
      <w:r w:rsidRPr="00B721E0">
        <w:rPr>
          <w:rFonts w:eastAsia="Times New Roman" w:cs="Times New Roman"/>
          <w:sz w:val="22"/>
          <w:szCs w:val="22"/>
        </w:rPr>
        <w:tab/>
        <w:t xml:space="preserve">A feasibility study has been commissioned to help develop a plan for the currently underutilised parts of the Town Hall. These include the shop, café, Gallery, Long Room, training room, etc., as well as the orientation of the proposed development of the museum. Consultants will be asked to make recommendations on how the Council could increase revenue through better use of these spaces, and how much investment might be needed in order to achieve that. </w:t>
      </w:r>
    </w:p>
    <w:p w:rsidR="00B721E0" w:rsidRPr="00B721E0" w:rsidRDefault="00B721E0" w:rsidP="00B721E0">
      <w:pPr>
        <w:rPr>
          <w:rFonts w:eastAsia="Calibri"/>
          <w:sz w:val="22"/>
          <w:szCs w:val="22"/>
        </w:rPr>
      </w:pPr>
    </w:p>
    <w:p w:rsidR="00B721E0" w:rsidRPr="00B721E0" w:rsidRDefault="00B721E0" w:rsidP="00B721E0">
      <w:pPr>
        <w:numPr>
          <w:ilvl w:val="0"/>
          <w:numId w:val="8"/>
        </w:numPr>
        <w:ind w:hanging="720"/>
        <w:rPr>
          <w:rFonts w:eastAsia="Calibri"/>
          <w:b/>
        </w:rPr>
      </w:pPr>
      <w:r w:rsidRPr="00B721E0">
        <w:rPr>
          <w:rFonts w:eastAsia="Calibri"/>
          <w:b/>
        </w:rPr>
        <w:t>Improving the Service</w:t>
      </w:r>
    </w:p>
    <w:p w:rsidR="00B721E0" w:rsidRPr="00B721E0" w:rsidRDefault="00B721E0" w:rsidP="00B721E0">
      <w:pPr>
        <w:rPr>
          <w:rFonts w:eastAsia="Calibri"/>
          <w:b/>
        </w:rPr>
      </w:pPr>
    </w:p>
    <w:p w:rsidR="00B721E0" w:rsidRPr="00B721E0" w:rsidRDefault="00B721E0" w:rsidP="00120FD1">
      <w:pPr>
        <w:ind w:left="720" w:hanging="720"/>
        <w:rPr>
          <w:rFonts w:eastAsia="Calibri"/>
          <w:sz w:val="22"/>
          <w:szCs w:val="22"/>
        </w:rPr>
      </w:pPr>
      <w:r w:rsidRPr="00B721E0">
        <w:rPr>
          <w:rFonts w:eastAsia="Calibri"/>
          <w:sz w:val="22"/>
          <w:szCs w:val="22"/>
        </w:rPr>
        <w:t>3.1</w:t>
      </w:r>
      <w:r w:rsidRPr="00B721E0">
        <w:rPr>
          <w:rFonts w:eastAsia="Calibri"/>
          <w:sz w:val="22"/>
          <w:szCs w:val="22"/>
        </w:rPr>
        <w:tab/>
        <w:t>A change in management and implementation over the summer of an improvement plan has started to produce encouraging results. Room hire income for the first 5 months of 2013/14 is up 54% on last year. However, we are still only 77% to target which means more action is required.</w:t>
      </w:r>
    </w:p>
    <w:p w:rsidR="00B721E0" w:rsidRPr="00B721E0" w:rsidRDefault="00B721E0" w:rsidP="00B721E0">
      <w:pPr>
        <w:rPr>
          <w:rFonts w:eastAsia="Calibri"/>
          <w:sz w:val="22"/>
          <w:szCs w:val="22"/>
        </w:rPr>
      </w:pPr>
    </w:p>
    <w:p w:rsidR="00B721E0" w:rsidRPr="00B721E0" w:rsidRDefault="00B721E0" w:rsidP="00B721E0">
      <w:pPr>
        <w:rPr>
          <w:rFonts w:eastAsia="Calibri"/>
          <w:sz w:val="22"/>
          <w:szCs w:val="22"/>
        </w:rPr>
      </w:pPr>
      <w:r w:rsidRPr="00B721E0">
        <w:rPr>
          <w:rFonts w:eastAsia="Calibri"/>
          <w:sz w:val="22"/>
          <w:szCs w:val="22"/>
        </w:rPr>
        <w:t>3.2</w:t>
      </w:r>
      <w:r w:rsidRPr="00B721E0">
        <w:rPr>
          <w:rFonts w:eastAsia="Calibri"/>
          <w:sz w:val="22"/>
          <w:szCs w:val="22"/>
        </w:rPr>
        <w:tab/>
        <w:t>The improvement plan includes the following actions many of which are already complete:</w:t>
      </w:r>
    </w:p>
    <w:p w:rsidR="00B721E0" w:rsidRPr="00B721E0" w:rsidRDefault="00B721E0" w:rsidP="00B721E0">
      <w:pPr>
        <w:rPr>
          <w:rFonts w:eastAsia="Calibri"/>
          <w:sz w:val="22"/>
          <w:szCs w:val="22"/>
        </w:rPr>
      </w:pPr>
    </w:p>
    <w:p w:rsidR="00B721E0" w:rsidRPr="00B721E0" w:rsidRDefault="00B721E0" w:rsidP="00B721E0">
      <w:pPr>
        <w:numPr>
          <w:ilvl w:val="1"/>
          <w:numId w:val="2"/>
        </w:numPr>
        <w:rPr>
          <w:rFonts w:eastAsia="Calibri"/>
          <w:sz w:val="22"/>
          <w:szCs w:val="22"/>
        </w:rPr>
      </w:pPr>
      <w:r w:rsidRPr="00B721E0">
        <w:rPr>
          <w:rFonts w:eastAsia="Calibri"/>
          <w:sz w:val="22"/>
          <w:szCs w:val="22"/>
        </w:rPr>
        <w:t>New sales and event management processes aimed to help generate new business and provide great customer service</w:t>
      </w:r>
    </w:p>
    <w:p w:rsidR="00B721E0" w:rsidRPr="006620E4" w:rsidRDefault="00B721E0" w:rsidP="006620E4">
      <w:pPr>
        <w:numPr>
          <w:ilvl w:val="1"/>
          <w:numId w:val="2"/>
        </w:numPr>
        <w:rPr>
          <w:rFonts w:eastAsia="Calibri"/>
          <w:sz w:val="22"/>
          <w:szCs w:val="22"/>
        </w:rPr>
      </w:pPr>
      <w:r w:rsidRPr="00B721E0">
        <w:rPr>
          <w:rFonts w:eastAsia="Calibri"/>
          <w:sz w:val="22"/>
          <w:szCs w:val="22"/>
        </w:rPr>
        <w:t xml:space="preserve">Sales &amp; Marketing Plans have been produced and are being implemented </w:t>
      </w:r>
    </w:p>
    <w:p w:rsidR="00B721E0" w:rsidRPr="00B721E0" w:rsidRDefault="00B721E0" w:rsidP="00B721E0">
      <w:pPr>
        <w:numPr>
          <w:ilvl w:val="1"/>
          <w:numId w:val="2"/>
        </w:numPr>
        <w:rPr>
          <w:rFonts w:eastAsia="Calibri"/>
          <w:sz w:val="22"/>
          <w:szCs w:val="22"/>
        </w:rPr>
      </w:pPr>
      <w:r w:rsidRPr="00B721E0">
        <w:rPr>
          <w:rFonts w:eastAsia="Calibri"/>
          <w:sz w:val="22"/>
          <w:szCs w:val="22"/>
        </w:rPr>
        <w:t>Investment has been approved for several key projects including improving the audio/visual technology in the Main Hall and redeveloping the toilet facilities</w:t>
      </w:r>
    </w:p>
    <w:p w:rsidR="00B721E0" w:rsidRDefault="00B721E0" w:rsidP="00B721E0">
      <w:pPr>
        <w:numPr>
          <w:ilvl w:val="1"/>
          <w:numId w:val="2"/>
        </w:numPr>
        <w:rPr>
          <w:rFonts w:eastAsia="Calibri"/>
          <w:sz w:val="22"/>
          <w:szCs w:val="22"/>
        </w:rPr>
      </w:pPr>
      <w:r w:rsidRPr="00B721E0">
        <w:rPr>
          <w:rFonts w:eastAsia="Calibri"/>
          <w:sz w:val="22"/>
          <w:szCs w:val="22"/>
        </w:rPr>
        <w:t>A formal feedback procedure has been introduced with very favourable comments being received from our customers.</w:t>
      </w:r>
      <w:r w:rsidRPr="00B721E0">
        <w:rPr>
          <w:rFonts w:eastAsia="Calibri"/>
          <w:sz w:val="22"/>
          <w:szCs w:val="22"/>
        </w:rPr>
        <w:br/>
      </w:r>
      <w:r w:rsidRPr="00B721E0">
        <w:rPr>
          <w:rFonts w:eastAsia="Calibri"/>
          <w:sz w:val="22"/>
          <w:szCs w:val="22"/>
        </w:rPr>
        <w:tab/>
      </w:r>
    </w:p>
    <w:p w:rsidR="006620E4" w:rsidRDefault="006620E4" w:rsidP="006620E4">
      <w:pPr>
        <w:ind w:left="720" w:hanging="720"/>
        <w:rPr>
          <w:rFonts w:eastAsia="Calibri"/>
          <w:sz w:val="22"/>
          <w:szCs w:val="22"/>
        </w:rPr>
      </w:pPr>
      <w:r>
        <w:rPr>
          <w:rFonts w:eastAsia="Calibri"/>
          <w:sz w:val="22"/>
          <w:szCs w:val="22"/>
        </w:rPr>
        <w:t>3.3</w:t>
      </w:r>
      <w:r>
        <w:rPr>
          <w:rFonts w:eastAsia="Calibri"/>
          <w:sz w:val="22"/>
          <w:szCs w:val="22"/>
        </w:rPr>
        <w:tab/>
      </w:r>
      <w:r w:rsidR="008F76D9">
        <w:rPr>
          <w:rFonts w:eastAsia="Calibri"/>
          <w:sz w:val="22"/>
          <w:szCs w:val="22"/>
        </w:rPr>
        <w:t xml:space="preserve">Officers are currently reviewing bids from companies seeking </w:t>
      </w:r>
      <w:r>
        <w:rPr>
          <w:rFonts w:eastAsia="Calibri"/>
          <w:sz w:val="22"/>
          <w:szCs w:val="22"/>
        </w:rPr>
        <w:t>preferred catering supplier</w:t>
      </w:r>
      <w:r w:rsidR="008F76D9">
        <w:rPr>
          <w:rFonts w:eastAsia="Calibri"/>
          <w:sz w:val="22"/>
          <w:szCs w:val="22"/>
        </w:rPr>
        <w:t xml:space="preserve"> </w:t>
      </w:r>
      <w:r>
        <w:rPr>
          <w:rFonts w:eastAsia="Calibri"/>
          <w:sz w:val="22"/>
          <w:szCs w:val="22"/>
        </w:rPr>
        <w:t>s</w:t>
      </w:r>
      <w:r w:rsidR="008F76D9">
        <w:rPr>
          <w:rFonts w:eastAsia="Calibri"/>
          <w:sz w:val="22"/>
          <w:szCs w:val="22"/>
        </w:rPr>
        <w:t xml:space="preserve">tatus with a view to having an expanded list </w:t>
      </w:r>
      <w:r>
        <w:rPr>
          <w:rFonts w:eastAsia="Calibri"/>
          <w:sz w:val="22"/>
          <w:szCs w:val="22"/>
        </w:rPr>
        <w:t>in place early in 2014. This will increase the range of catering offered and also enable us to be more competitive on price. The need to ensure a quality off</w:t>
      </w:r>
      <w:r w:rsidR="00856C81">
        <w:rPr>
          <w:rFonts w:eastAsia="Calibri"/>
          <w:sz w:val="22"/>
          <w:szCs w:val="22"/>
        </w:rPr>
        <w:t>ering, comply with food hygiene regulations</w:t>
      </w:r>
      <w:r>
        <w:rPr>
          <w:rFonts w:eastAsia="Calibri"/>
          <w:sz w:val="22"/>
          <w:szCs w:val="22"/>
        </w:rPr>
        <w:t xml:space="preserve"> and establish strong </w:t>
      </w:r>
      <w:r>
        <w:rPr>
          <w:rFonts w:eastAsia="Calibri"/>
          <w:sz w:val="22"/>
          <w:szCs w:val="22"/>
        </w:rPr>
        <w:lastRenderedPageBreak/>
        <w:t>relationships with the preferred suppliers means that alternatives to</w:t>
      </w:r>
      <w:r w:rsidR="00856C81">
        <w:rPr>
          <w:rFonts w:eastAsia="Calibri"/>
          <w:sz w:val="22"/>
          <w:szCs w:val="22"/>
        </w:rPr>
        <w:t xml:space="preserve"> this</w:t>
      </w:r>
      <w:r w:rsidR="001023FA">
        <w:rPr>
          <w:rFonts w:eastAsia="Calibri"/>
          <w:sz w:val="22"/>
          <w:szCs w:val="22"/>
        </w:rPr>
        <w:t xml:space="preserve"> list will need agreement from the Commercial Manager.</w:t>
      </w:r>
    </w:p>
    <w:p w:rsidR="006620E4" w:rsidRDefault="006620E4" w:rsidP="006620E4">
      <w:pPr>
        <w:ind w:left="720" w:hanging="720"/>
        <w:rPr>
          <w:rFonts w:eastAsia="Calibri"/>
          <w:sz w:val="22"/>
          <w:szCs w:val="22"/>
        </w:rPr>
      </w:pPr>
    </w:p>
    <w:p w:rsidR="006620E4" w:rsidRDefault="006620E4" w:rsidP="006620E4">
      <w:pPr>
        <w:ind w:left="720" w:hanging="720"/>
        <w:rPr>
          <w:rFonts w:eastAsia="Calibri"/>
          <w:sz w:val="22"/>
          <w:szCs w:val="22"/>
        </w:rPr>
      </w:pPr>
      <w:r>
        <w:rPr>
          <w:rFonts w:eastAsia="Calibri"/>
          <w:sz w:val="22"/>
          <w:szCs w:val="22"/>
        </w:rPr>
        <w:t>3.4</w:t>
      </w:r>
      <w:r>
        <w:rPr>
          <w:rFonts w:eastAsia="Calibri"/>
          <w:sz w:val="22"/>
          <w:szCs w:val="22"/>
        </w:rPr>
        <w:tab/>
        <w:t xml:space="preserve">The café contract is </w:t>
      </w:r>
      <w:r w:rsidR="008A18B4">
        <w:rPr>
          <w:rFonts w:eastAsia="Calibri"/>
          <w:sz w:val="22"/>
          <w:szCs w:val="22"/>
        </w:rPr>
        <w:t xml:space="preserve">also </w:t>
      </w:r>
      <w:r>
        <w:rPr>
          <w:rFonts w:eastAsia="Calibri"/>
          <w:sz w:val="22"/>
          <w:szCs w:val="22"/>
        </w:rPr>
        <w:t>being reviewed and is likely to be extended with the current supplier. The café is currently a loss making operation but is needed to support the refreshment service for small internal and external meetings.</w:t>
      </w:r>
      <w:r w:rsidR="008A18B4">
        <w:rPr>
          <w:rFonts w:eastAsia="Calibri"/>
          <w:sz w:val="22"/>
          <w:szCs w:val="22"/>
        </w:rPr>
        <w:t xml:space="preserve">  The opportunity to extend the ‘pump pot’ service for meetings up until 8pm </w:t>
      </w:r>
      <w:r w:rsidR="00992D7C">
        <w:rPr>
          <w:rFonts w:eastAsia="Calibri"/>
          <w:sz w:val="22"/>
          <w:szCs w:val="22"/>
        </w:rPr>
        <w:t>is also being discussed with the current supplier.</w:t>
      </w:r>
      <w:r>
        <w:rPr>
          <w:rFonts w:eastAsia="Calibri"/>
          <w:sz w:val="22"/>
          <w:szCs w:val="22"/>
        </w:rPr>
        <w:t xml:space="preserve"> It is important for us to work with the current supplier to improve service levels and give this operation time to produce a commercial return.</w:t>
      </w:r>
    </w:p>
    <w:p w:rsidR="006620E4" w:rsidRPr="00B721E0" w:rsidRDefault="006620E4" w:rsidP="006620E4">
      <w:pPr>
        <w:rPr>
          <w:rFonts w:eastAsia="Calibri"/>
          <w:sz w:val="22"/>
          <w:szCs w:val="22"/>
        </w:rPr>
      </w:pPr>
    </w:p>
    <w:p w:rsidR="00B721E0" w:rsidRDefault="006620E4" w:rsidP="00120FD1">
      <w:pPr>
        <w:ind w:left="720" w:hanging="720"/>
        <w:rPr>
          <w:rFonts w:eastAsia="Calibri"/>
          <w:sz w:val="22"/>
          <w:szCs w:val="22"/>
        </w:rPr>
      </w:pPr>
      <w:r>
        <w:rPr>
          <w:rFonts w:eastAsia="Calibri"/>
          <w:sz w:val="22"/>
          <w:szCs w:val="22"/>
        </w:rPr>
        <w:t>3.5</w:t>
      </w:r>
      <w:r w:rsidR="00B721E0" w:rsidRPr="00B721E0">
        <w:rPr>
          <w:rFonts w:eastAsia="Calibri"/>
          <w:sz w:val="22"/>
          <w:szCs w:val="22"/>
        </w:rPr>
        <w:tab/>
        <w:t>Potential commercial growth areas include corporate conferences and wedding bookings with more targeting of receptions as well as ceremonies. Research has highlighted that the size and number of rooms at the Town Hall means it is well placed to compete as a venue</w:t>
      </w:r>
      <w:r w:rsidR="00EC43F7">
        <w:rPr>
          <w:rFonts w:eastAsia="Calibri"/>
          <w:sz w:val="22"/>
          <w:szCs w:val="22"/>
        </w:rPr>
        <w:t xml:space="preserve"> for these functions</w:t>
      </w:r>
      <w:r w:rsidR="00B721E0" w:rsidRPr="00B721E0">
        <w:rPr>
          <w:rFonts w:eastAsia="Calibri"/>
          <w:sz w:val="22"/>
          <w:szCs w:val="22"/>
        </w:rPr>
        <w:t xml:space="preserve"> in the centre of Oxford.  </w:t>
      </w:r>
    </w:p>
    <w:p w:rsidR="00476C9C" w:rsidRDefault="00476C9C" w:rsidP="00120FD1">
      <w:pPr>
        <w:ind w:left="720" w:hanging="720"/>
        <w:rPr>
          <w:rFonts w:eastAsia="Calibri"/>
          <w:sz w:val="22"/>
          <w:szCs w:val="22"/>
        </w:rPr>
      </w:pPr>
    </w:p>
    <w:p w:rsidR="00476C9C" w:rsidRPr="00B721E0" w:rsidRDefault="00476C9C" w:rsidP="00120FD1">
      <w:pPr>
        <w:ind w:left="720" w:hanging="720"/>
        <w:rPr>
          <w:rFonts w:eastAsia="Calibri"/>
          <w:sz w:val="22"/>
          <w:szCs w:val="22"/>
        </w:rPr>
      </w:pPr>
      <w:r>
        <w:rPr>
          <w:rFonts w:eastAsia="Calibri"/>
          <w:sz w:val="22"/>
          <w:szCs w:val="22"/>
        </w:rPr>
        <w:t>3.6</w:t>
      </w:r>
      <w:r>
        <w:rPr>
          <w:rFonts w:eastAsia="Calibri"/>
          <w:sz w:val="22"/>
          <w:szCs w:val="22"/>
        </w:rPr>
        <w:tab/>
      </w:r>
      <w:r w:rsidR="007E0D54">
        <w:rPr>
          <w:rFonts w:eastAsia="Calibri"/>
          <w:sz w:val="22"/>
          <w:szCs w:val="22"/>
        </w:rPr>
        <w:t>N</w:t>
      </w:r>
      <w:r w:rsidR="00946499">
        <w:rPr>
          <w:rFonts w:eastAsia="Calibri"/>
          <w:sz w:val="22"/>
          <w:szCs w:val="22"/>
        </w:rPr>
        <w:t xml:space="preserve">on-converted quotes </w:t>
      </w:r>
      <w:r w:rsidR="00834718">
        <w:rPr>
          <w:rFonts w:eastAsia="Calibri"/>
          <w:sz w:val="22"/>
          <w:szCs w:val="22"/>
        </w:rPr>
        <w:t xml:space="preserve">for hire of the Town Hall </w:t>
      </w:r>
      <w:r>
        <w:rPr>
          <w:rFonts w:eastAsia="Calibri"/>
          <w:sz w:val="22"/>
          <w:szCs w:val="22"/>
        </w:rPr>
        <w:t xml:space="preserve">have exceeded £250K for each of the past two years. This figure does not include enquiries that </w:t>
      </w:r>
      <w:r w:rsidR="00834718">
        <w:rPr>
          <w:rFonts w:eastAsia="Calibri"/>
          <w:sz w:val="22"/>
          <w:szCs w:val="22"/>
        </w:rPr>
        <w:t xml:space="preserve">did </w:t>
      </w:r>
      <w:r>
        <w:rPr>
          <w:rFonts w:eastAsia="Calibri"/>
          <w:sz w:val="22"/>
          <w:szCs w:val="22"/>
        </w:rPr>
        <w:t xml:space="preserve">not reach quote stage due to rooms being unavailable. </w:t>
      </w:r>
      <w:r w:rsidR="00946499">
        <w:rPr>
          <w:rFonts w:eastAsia="Calibri"/>
          <w:sz w:val="22"/>
          <w:szCs w:val="22"/>
        </w:rPr>
        <w:t>A competitor analysis has highlighted a large number of competitor venues which suggests a healthy local market. Further research is included with the marketing plan</w:t>
      </w:r>
      <w:r w:rsidR="00834718">
        <w:rPr>
          <w:rFonts w:eastAsia="Calibri"/>
          <w:sz w:val="22"/>
          <w:szCs w:val="22"/>
        </w:rPr>
        <w:t xml:space="preserve"> attached at Appendix</w:t>
      </w:r>
      <w:r w:rsidR="00946499">
        <w:rPr>
          <w:rFonts w:eastAsia="Calibri"/>
          <w:sz w:val="22"/>
          <w:szCs w:val="22"/>
        </w:rPr>
        <w:t xml:space="preserve"> </w:t>
      </w:r>
      <w:r w:rsidR="000453A0">
        <w:rPr>
          <w:rFonts w:eastAsia="Calibri"/>
          <w:sz w:val="22"/>
          <w:szCs w:val="22"/>
        </w:rPr>
        <w:t>4.</w:t>
      </w:r>
    </w:p>
    <w:p w:rsidR="00B721E0" w:rsidRPr="00B721E0" w:rsidRDefault="00B721E0" w:rsidP="00B721E0">
      <w:pPr>
        <w:rPr>
          <w:rFonts w:eastAsia="Calibri"/>
          <w:sz w:val="22"/>
          <w:szCs w:val="22"/>
        </w:rPr>
      </w:pPr>
    </w:p>
    <w:p w:rsidR="00B721E0" w:rsidRPr="00B721E0" w:rsidRDefault="00B721E0" w:rsidP="00B721E0">
      <w:pPr>
        <w:numPr>
          <w:ilvl w:val="0"/>
          <w:numId w:val="8"/>
        </w:numPr>
        <w:ind w:hanging="720"/>
        <w:rPr>
          <w:rFonts w:eastAsia="Calibri"/>
          <w:b/>
        </w:rPr>
      </w:pPr>
      <w:r w:rsidRPr="00B721E0">
        <w:rPr>
          <w:rFonts w:eastAsia="Calibri"/>
          <w:b/>
        </w:rPr>
        <w:t>Opening Hours</w:t>
      </w:r>
    </w:p>
    <w:p w:rsidR="00B721E0" w:rsidRPr="00B721E0" w:rsidRDefault="00B721E0" w:rsidP="00B721E0">
      <w:pPr>
        <w:rPr>
          <w:rFonts w:eastAsia="Calibri"/>
          <w:b/>
        </w:rPr>
      </w:pPr>
    </w:p>
    <w:p w:rsidR="00B721E0" w:rsidRPr="00B721E0" w:rsidRDefault="006A4ABD" w:rsidP="00B721E0">
      <w:pPr>
        <w:contextualSpacing/>
        <w:rPr>
          <w:rFonts w:eastAsia="Times New Roman" w:cs="Times New Roman"/>
          <w:sz w:val="22"/>
          <w:szCs w:val="22"/>
        </w:rPr>
      </w:pPr>
      <w:r>
        <w:rPr>
          <w:rFonts w:eastAsia="Times New Roman" w:cs="Times New Roman"/>
          <w:sz w:val="22"/>
          <w:szCs w:val="22"/>
        </w:rPr>
        <w:t>4</w:t>
      </w:r>
      <w:r w:rsidR="00B721E0" w:rsidRPr="00B721E0">
        <w:rPr>
          <w:rFonts w:eastAsia="Times New Roman" w:cs="Times New Roman"/>
          <w:sz w:val="22"/>
          <w:szCs w:val="22"/>
        </w:rPr>
        <w:t>.1</w:t>
      </w:r>
      <w:r w:rsidR="00B721E0" w:rsidRPr="00B721E0">
        <w:rPr>
          <w:rFonts w:eastAsia="Times New Roman" w:cs="Times New Roman"/>
          <w:sz w:val="22"/>
          <w:szCs w:val="22"/>
        </w:rPr>
        <w:tab/>
        <w:t>The opening times of the Town Hall have evolved over time.  Currently they are as follows:</w:t>
      </w:r>
    </w:p>
    <w:p w:rsidR="00B721E0" w:rsidRPr="00B721E0" w:rsidRDefault="00B721E0" w:rsidP="00B721E0">
      <w:pPr>
        <w:contextualSpacing/>
        <w:rPr>
          <w:rFonts w:eastAsia="Times New Roman" w:cs="Times New Roman"/>
          <w:sz w:val="22"/>
          <w:szCs w:val="22"/>
        </w:rPr>
      </w:pPr>
    </w:p>
    <w:p w:rsidR="00B721E0" w:rsidRPr="00B721E0" w:rsidRDefault="00B721E0" w:rsidP="00B721E0">
      <w:pPr>
        <w:numPr>
          <w:ilvl w:val="0"/>
          <w:numId w:val="4"/>
        </w:numPr>
        <w:ind w:left="1418"/>
        <w:contextualSpacing/>
        <w:rPr>
          <w:rFonts w:eastAsia="Calibri"/>
          <w:sz w:val="22"/>
          <w:szCs w:val="22"/>
        </w:rPr>
      </w:pPr>
      <w:r w:rsidRPr="00B721E0">
        <w:rPr>
          <w:rFonts w:eastAsia="Times New Roman" w:cs="Times New Roman"/>
          <w:sz w:val="22"/>
          <w:szCs w:val="22"/>
        </w:rPr>
        <w:t>Monday to Friday 8.30am - 7.30pm</w:t>
      </w:r>
    </w:p>
    <w:p w:rsidR="00B721E0" w:rsidRPr="00B721E0" w:rsidRDefault="00B721E0" w:rsidP="00B721E0">
      <w:pPr>
        <w:numPr>
          <w:ilvl w:val="0"/>
          <w:numId w:val="4"/>
        </w:numPr>
        <w:ind w:left="1418"/>
        <w:contextualSpacing/>
        <w:rPr>
          <w:rFonts w:eastAsia="Calibri"/>
          <w:sz w:val="22"/>
          <w:szCs w:val="22"/>
        </w:rPr>
      </w:pPr>
      <w:r w:rsidRPr="00B721E0">
        <w:rPr>
          <w:rFonts w:eastAsia="Times New Roman" w:cs="Times New Roman"/>
          <w:sz w:val="22"/>
          <w:szCs w:val="22"/>
        </w:rPr>
        <w:t xml:space="preserve">Saturday 9am - 5pm </w:t>
      </w:r>
    </w:p>
    <w:p w:rsidR="00B721E0" w:rsidRPr="00B721E0" w:rsidRDefault="00B721E0" w:rsidP="00B721E0">
      <w:pPr>
        <w:numPr>
          <w:ilvl w:val="0"/>
          <w:numId w:val="4"/>
        </w:numPr>
        <w:ind w:left="1418"/>
        <w:contextualSpacing/>
        <w:rPr>
          <w:rFonts w:eastAsia="Calibri"/>
          <w:sz w:val="22"/>
          <w:szCs w:val="22"/>
        </w:rPr>
      </w:pPr>
      <w:r w:rsidRPr="00B721E0">
        <w:rPr>
          <w:rFonts w:eastAsia="Times New Roman" w:cs="Times New Roman"/>
          <w:sz w:val="22"/>
          <w:szCs w:val="22"/>
        </w:rPr>
        <w:t>Sunday 10am - 4pm.</w:t>
      </w:r>
    </w:p>
    <w:p w:rsidR="00B721E0" w:rsidRPr="00B721E0" w:rsidRDefault="00B721E0" w:rsidP="00B721E0">
      <w:pPr>
        <w:contextualSpacing/>
        <w:rPr>
          <w:rFonts w:eastAsia="Calibri"/>
          <w:sz w:val="22"/>
          <w:szCs w:val="22"/>
        </w:rPr>
      </w:pPr>
    </w:p>
    <w:p w:rsidR="00B721E0" w:rsidRPr="00B721E0" w:rsidRDefault="006A4ABD" w:rsidP="00120FD1">
      <w:pPr>
        <w:ind w:left="720" w:hanging="720"/>
        <w:contextualSpacing/>
        <w:rPr>
          <w:rFonts w:eastAsia="Calibri"/>
          <w:sz w:val="22"/>
          <w:szCs w:val="22"/>
        </w:rPr>
      </w:pPr>
      <w:r>
        <w:rPr>
          <w:rFonts w:eastAsia="Calibri"/>
          <w:sz w:val="22"/>
          <w:szCs w:val="22"/>
        </w:rPr>
        <w:t>4</w:t>
      </w:r>
      <w:r w:rsidR="00B721E0" w:rsidRPr="00B721E0">
        <w:rPr>
          <w:rFonts w:eastAsia="Calibri"/>
          <w:sz w:val="22"/>
          <w:szCs w:val="22"/>
        </w:rPr>
        <w:t>.2</w:t>
      </w:r>
      <w:r w:rsidR="00B721E0" w:rsidRPr="00B721E0">
        <w:rPr>
          <w:rFonts w:eastAsia="Calibri"/>
          <w:sz w:val="22"/>
          <w:szCs w:val="22"/>
        </w:rPr>
        <w:tab/>
        <w:t>With the Museum of Oxford closed on Sundays since mid-September</w:t>
      </w:r>
      <w:r w:rsidR="002B4820">
        <w:rPr>
          <w:rFonts w:eastAsia="Calibri"/>
          <w:sz w:val="22"/>
          <w:szCs w:val="22"/>
        </w:rPr>
        <w:t xml:space="preserve"> 2013</w:t>
      </w:r>
      <w:r w:rsidR="00B721E0" w:rsidRPr="00B721E0">
        <w:rPr>
          <w:rFonts w:eastAsia="Calibri"/>
          <w:sz w:val="22"/>
          <w:szCs w:val="22"/>
        </w:rPr>
        <w:t>, it is proposed that the published public opening times for Town Hall be revised to:</w:t>
      </w:r>
    </w:p>
    <w:p w:rsidR="00B721E0" w:rsidRPr="00B721E0" w:rsidRDefault="00B721E0" w:rsidP="00B721E0">
      <w:pPr>
        <w:contextualSpacing/>
        <w:rPr>
          <w:rFonts w:eastAsia="Calibri"/>
          <w:sz w:val="22"/>
          <w:szCs w:val="22"/>
        </w:rPr>
      </w:pPr>
    </w:p>
    <w:p w:rsidR="00E23193" w:rsidRDefault="00946499" w:rsidP="00B721E0">
      <w:pPr>
        <w:numPr>
          <w:ilvl w:val="0"/>
          <w:numId w:val="6"/>
        </w:numPr>
        <w:contextualSpacing/>
        <w:rPr>
          <w:rFonts w:eastAsia="Calibri"/>
          <w:sz w:val="22"/>
          <w:szCs w:val="22"/>
        </w:rPr>
      </w:pPr>
      <w:r>
        <w:rPr>
          <w:rFonts w:eastAsia="Calibri"/>
          <w:sz w:val="22"/>
          <w:szCs w:val="22"/>
        </w:rPr>
        <w:t>Monday to Friday 8</w:t>
      </w:r>
      <w:r w:rsidR="00E23193">
        <w:rPr>
          <w:rFonts w:eastAsia="Calibri"/>
          <w:sz w:val="22"/>
          <w:szCs w:val="22"/>
        </w:rPr>
        <w:t>am – 7pm</w:t>
      </w:r>
    </w:p>
    <w:p w:rsidR="00B721E0" w:rsidRPr="00E23193" w:rsidRDefault="00996D60" w:rsidP="00B721E0">
      <w:pPr>
        <w:numPr>
          <w:ilvl w:val="0"/>
          <w:numId w:val="6"/>
        </w:numPr>
        <w:contextualSpacing/>
        <w:rPr>
          <w:rFonts w:eastAsia="Calibri"/>
          <w:sz w:val="22"/>
          <w:szCs w:val="22"/>
        </w:rPr>
      </w:pPr>
      <w:r>
        <w:rPr>
          <w:rFonts w:eastAsia="Calibri"/>
          <w:sz w:val="22"/>
          <w:szCs w:val="22"/>
        </w:rPr>
        <w:t>Saturday 10am – 6</w:t>
      </w:r>
      <w:r w:rsidR="00B721E0" w:rsidRPr="00E23193">
        <w:rPr>
          <w:rFonts w:eastAsia="Calibri"/>
          <w:sz w:val="22"/>
          <w:szCs w:val="22"/>
        </w:rPr>
        <w:t>pm</w:t>
      </w:r>
    </w:p>
    <w:p w:rsidR="00B721E0" w:rsidRPr="00B721E0" w:rsidRDefault="00B721E0" w:rsidP="00B721E0">
      <w:pPr>
        <w:contextualSpacing/>
        <w:rPr>
          <w:rFonts w:eastAsia="Calibri"/>
          <w:sz w:val="22"/>
          <w:szCs w:val="22"/>
        </w:rPr>
      </w:pPr>
    </w:p>
    <w:p w:rsidR="00B721E0" w:rsidRPr="00B721E0" w:rsidRDefault="006A4ABD" w:rsidP="00120FD1">
      <w:pPr>
        <w:ind w:left="720" w:hanging="720"/>
        <w:contextualSpacing/>
        <w:rPr>
          <w:rFonts w:eastAsia="Calibri"/>
          <w:sz w:val="22"/>
          <w:szCs w:val="22"/>
        </w:rPr>
      </w:pPr>
      <w:r>
        <w:rPr>
          <w:rFonts w:eastAsia="Calibri"/>
          <w:sz w:val="22"/>
          <w:szCs w:val="22"/>
        </w:rPr>
        <w:t>4</w:t>
      </w:r>
      <w:r w:rsidR="00B721E0" w:rsidRPr="00B721E0">
        <w:rPr>
          <w:rFonts w:eastAsia="Calibri"/>
          <w:sz w:val="22"/>
          <w:szCs w:val="22"/>
        </w:rPr>
        <w:t xml:space="preserve">.3 </w:t>
      </w:r>
      <w:r w:rsidR="00B721E0" w:rsidRPr="00B721E0">
        <w:rPr>
          <w:rFonts w:eastAsia="Calibri"/>
          <w:sz w:val="22"/>
          <w:szCs w:val="22"/>
        </w:rPr>
        <w:tab/>
        <w:t>However, when meetings &amp; events operate outside of these times, the Town Hall will remain open and public access to the toilets will be available.</w:t>
      </w:r>
    </w:p>
    <w:p w:rsidR="001023FA" w:rsidRPr="00B721E0" w:rsidRDefault="001023FA" w:rsidP="00B721E0">
      <w:pPr>
        <w:rPr>
          <w:rFonts w:eastAsia="Calibri"/>
          <w:b/>
        </w:rPr>
      </w:pPr>
    </w:p>
    <w:p w:rsidR="00B721E0" w:rsidRPr="00B721E0" w:rsidRDefault="00B721E0" w:rsidP="00B721E0">
      <w:pPr>
        <w:numPr>
          <w:ilvl w:val="0"/>
          <w:numId w:val="8"/>
        </w:numPr>
        <w:ind w:hanging="720"/>
        <w:rPr>
          <w:rFonts w:eastAsia="Calibri"/>
          <w:b/>
        </w:rPr>
      </w:pPr>
      <w:r w:rsidRPr="00B721E0">
        <w:rPr>
          <w:rFonts w:eastAsia="Calibri"/>
          <w:b/>
        </w:rPr>
        <w:t>Charging</w:t>
      </w:r>
    </w:p>
    <w:p w:rsidR="00B721E0" w:rsidRPr="00B721E0" w:rsidRDefault="00B721E0" w:rsidP="00B721E0">
      <w:pPr>
        <w:rPr>
          <w:rFonts w:eastAsia="Calibri"/>
          <w:b/>
        </w:rPr>
      </w:pPr>
    </w:p>
    <w:p w:rsidR="00B721E0" w:rsidRPr="00B721E0" w:rsidRDefault="006A4ABD" w:rsidP="00120FD1">
      <w:pPr>
        <w:ind w:left="720" w:hanging="720"/>
        <w:rPr>
          <w:rFonts w:eastAsia="Calibri"/>
          <w:sz w:val="22"/>
          <w:szCs w:val="22"/>
        </w:rPr>
      </w:pPr>
      <w:r>
        <w:rPr>
          <w:rFonts w:eastAsia="Calibri"/>
          <w:sz w:val="22"/>
          <w:szCs w:val="22"/>
        </w:rPr>
        <w:t>5</w:t>
      </w:r>
      <w:r w:rsidR="00B721E0" w:rsidRPr="00B721E0">
        <w:rPr>
          <w:rFonts w:eastAsia="Calibri"/>
          <w:sz w:val="22"/>
          <w:szCs w:val="22"/>
        </w:rPr>
        <w:t>.1</w:t>
      </w:r>
      <w:r w:rsidR="00B721E0" w:rsidRPr="00B721E0">
        <w:rPr>
          <w:rFonts w:eastAsia="Calibri"/>
          <w:sz w:val="22"/>
          <w:szCs w:val="22"/>
        </w:rPr>
        <w:tab/>
        <w:t>The Town Hall currently has a complex mix of arrangements for venue hire; these lack transparency, are confusing for customers and adversely impact the Town Hall’s ability to generate additional income.</w:t>
      </w:r>
    </w:p>
    <w:p w:rsidR="00B721E0" w:rsidRPr="00B721E0" w:rsidRDefault="00B721E0" w:rsidP="00B721E0">
      <w:pPr>
        <w:rPr>
          <w:rFonts w:eastAsia="Calibri"/>
          <w:sz w:val="22"/>
          <w:szCs w:val="22"/>
        </w:rPr>
      </w:pPr>
    </w:p>
    <w:p w:rsidR="00B721E0" w:rsidRPr="00B721E0" w:rsidRDefault="006A4ABD" w:rsidP="0000754F">
      <w:pPr>
        <w:ind w:left="720" w:hanging="720"/>
        <w:rPr>
          <w:rFonts w:eastAsia="Calibri"/>
          <w:sz w:val="22"/>
          <w:szCs w:val="22"/>
        </w:rPr>
      </w:pPr>
      <w:r>
        <w:rPr>
          <w:rFonts w:eastAsia="Calibri"/>
          <w:sz w:val="22"/>
          <w:szCs w:val="22"/>
        </w:rPr>
        <w:t>5</w:t>
      </w:r>
      <w:r w:rsidR="00B721E0" w:rsidRPr="00B721E0">
        <w:rPr>
          <w:rFonts w:eastAsia="Calibri"/>
          <w:sz w:val="22"/>
          <w:szCs w:val="22"/>
        </w:rPr>
        <w:t>.2</w:t>
      </w:r>
      <w:r w:rsidR="00B721E0" w:rsidRPr="00B721E0">
        <w:rPr>
          <w:rFonts w:eastAsia="Calibri"/>
          <w:sz w:val="22"/>
          <w:szCs w:val="22"/>
        </w:rPr>
        <w:tab/>
        <w:t>Room hire charges have not changed in 3 years. A recent analysis of our competitors has been undertaken and the propos</w:t>
      </w:r>
      <w:r w:rsidR="0000754F">
        <w:rPr>
          <w:rFonts w:eastAsia="Calibri"/>
          <w:sz w:val="22"/>
          <w:szCs w:val="22"/>
        </w:rPr>
        <w:t xml:space="preserve">ed new prices are shown in Appendix 1. </w:t>
      </w:r>
    </w:p>
    <w:p w:rsidR="00B721E0" w:rsidRPr="00B721E0" w:rsidRDefault="00B721E0" w:rsidP="00B721E0">
      <w:pPr>
        <w:rPr>
          <w:rFonts w:eastAsia="Calibri"/>
          <w:sz w:val="22"/>
          <w:szCs w:val="22"/>
        </w:rPr>
      </w:pPr>
    </w:p>
    <w:p w:rsidR="0000754F" w:rsidRPr="0000754F" w:rsidRDefault="006A4ABD" w:rsidP="0000754F">
      <w:pPr>
        <w:pStyle w:val="ListParagraph"/>
        <w:ind w:left="709" w:hanging="709"/>
        <w:rPr>
          <w:sz w:val="22"/>
          <w:szCs w:val="22"/>
        </w:rPr>
      </w:pPr>
      <w:r>
        <w:rPr>
          <w:sz w:val="22"/>
          <w:szCs w:val="22"/>
        </w:rPr>
        <w:t>5</w:t>
      </w:r>
      <w:r w:rsidR="0000754F">
        <w:rPr>
          <w:sz w:val="22"/>
          <w:szCs w:val="22"/>
        </w:rPr>
        <w:t>.3</w:t>
      </w:r>
      <w:r w:rsidR="0000754F">
        <w:rPr>
          <w:sz w:val="22"/>
          <w:szCs w:val="22"/>
        </w:rPr>
        <w:tab/>
      </w:r>
      <w:r w:rsidR="0000754F" w:rsidRPr="0000754F">
        <w:rPr>
          <w:sz w:val="22"/>
          <w:szCs w:val="22"/>
        </w:rPr>
        <w:t>Examples of the impact of the new pricing policy on charges for commercial customers based on events from the last twelve months are shown in the table below:</w:t>
      </w:r>
    </w:p>
    <w:p w:rsidR="0000754F" w:rsidRPr="0000754F" w:rsidRDefault="0000754F" w:rsidP="0000754F">
      <w:pPr>
        <w:ind w:left="709" w:hanging="709"/>
        <w:contextualSpacing/>
        <w:rPr>
          <w:rFonts w:eastAsia="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39"/>
        <w:gridCol w:w="3034"/>
      </w:tblGrid>
      <w:tr w:rsidR="0000754F" w:rsidRPr="0000754F" w:rsidTr="008F76D9">
        <w:tc>
          <w:tcPr>
            <w:tcW w:w="3284" w:type="dxa"/>
            <w:shd w:val="clear" w:color="auto" w:fill="auto"/>
          </w:tcPr>
          <w:p w:rsidR="0000754F" w:rsidRPr="0000754F" w:rsidRDefault="0000754F" w:rsidP="0000754F">
            <w:pPr>
              <w:contextualSpacing/>
              <w:rPr>
                <w:rFonts w:eastAsia="Calibri"/>
                <w:b/>
                <w:sz w:val="22"/>
                <w:szCs w:val="22"/>
              </w:rPr>
            </w:pPr>
            <w:r w:rsidRPr="0000754F">
              <w:rPr>
                <w:rFonts w:eastAsia="Calibri"/>
                <w:b/>
                <w:sz w:val="22"/>
                <w:szCs w:val="22"/>
              </w:rPr>
              <w:t>Event</w:t>
            </w:r>
          </w:p>
        </w:tc>
        <w:tc>
          <w:tcPr>
            <w:tcW w:w="3285" w:type="dxa"/>
            <w:shd w:val="clear" w:color="auto" w:fill="auto"/>
          </w:tcPr>
          <w:p w:rsidR="0000754F" w:rsidRPr="0000754F" w:rsidRDefault="0000754F" w:rsidP="0000754F">
            <w:pPr>
              <w:contextualSpacing/>
              <w:rPr>
                <w:rFonts w:eastAsia="Calibri"/>
                <w:b/>
                <w:sz w:val="22"/>
                <w:szCs w:val="22"/>
              </w:rPr>
            </w:pPr>
            <w:r w:rsidRPr="0000754F">
              <w:rPr>
                <w:rFonts w:eastAsia="Calibri"/>
                <w:b/>
                <w:sz w:val="22"/>
                <w:szCs w:val="22"/>
              </w:rPr>
              <w:t>2012/13 Charge</w:t>
            </w:r>
          </w:p>
        </w:tc>
        <w:tc>
          <w:tcPr>
            <w:tcW w:w="3285" w:type="dxa"/>
            <w:shd w:val="clear" w:color="auto" w:fill="auto"/>
          </w:tcPr>
          <w:p w:rsidR="0000754F" w:rsidRPr="0000754F" w:rsidRDefault="0000754F" w:rsidP="0000754F">
            <w:pPr>
              <w:contextualSpacing/>
              <w:rPr>
                <w:rFonts w:eastAsia="Calibri"/>
                <w:b/>
                <w:sz w:val="22"/>
                <w:szCs w:val="22"/>
              </w:rPr>
            </w:pPr>
            <w:r w:rsidRPr="0000754F">
              <w:rPr>
                <w:rFonts w:eastAsia="Calibri"/>
                <w:b/>
                <w:sz w:val="22"/>
                <w:szCs w:val="22"/>
              </w:rPr>
              <w:t>Charge under new policy</w:t>
            </w:r>
          </w:p>
        </w:tc>
      </w:tr>
      <w:tr w:rsidR="0000754F" w:rsidRPr="0000754F" w:rsidTr="008F76D9">
        <w:tc>
          <w:tcPr>
            <w:tcW w:w="3284" w:type="dxa"/>
            <w:shd w:val="clear" w:color="auto" w:fill="auto"/>
          </w:tcPr>
          <w:p w:rsidR="0000754F" w:rsidRPr="0000754F" w:rsidRDefault="0000754F" w:rsidP="0000754F">
            <w:pPr>
              <w:contextualSpacing/>
              <w:rPr>
                <w:rFonts w:eastAsia="Calibri"/>
                <w:sz w:val="22"/>
                <w:szCs w:val="22"/>
              </w:rPr>
            </w:pPr>
            <w:r w:rsidRPr="0000754F">
              <w:rPr>
                <w:rFonts w:eastAsia="Calibri"/>
                <w:sz w:val="22"/>
                <w:szCs w:val="22"/>
              </w:rPr>
              <w:t>Civil Ceremony in Main Hall</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£385</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£595</w:t>
            </w:r>
          </w:p>
        </w:tc>
      </w:tr>
      <w:tr w:rsidR="0000754F" w:rsidRPr="0000754F" w:rsidTr="008F76D9">
        <w:tc>
          <w:tcPr>
            <w:tcW w:w="3284" w:type="dxa"/>
            <w:shd w:val="clear" w:color="auto" w:fill="auto"/>
          </w:tcPr>
          <w:p w:rsidR="0000754F" w:rsidRPr="0000754F" w:rsidRDefault="0000754F" w:rsidP="0000754F">
            <w:pPr>
              <w:contextualSpacing/>
              <w:rPr>
                <w:rFonts w:eastAsia="Calibri"/>
                <w:sz w:val="22"/>
                <w:szCs w:val="22"/>
              </w:rPr>
            </w:pPr>
            <w:r w:rsidRPr="0000754F">
              <w:rPr>
                <w:rFonts w:eastAsia="Calibri"/>
                <w:sz w:val="22"/>
                <w:szCs w:val="22"/>
              </w:rPr>
              <w:t>Wedding Reception in Main Hall with preparation time</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£2</w:t>
            </w:r>
            <w:r w:rsidR="008C5CCC">
              <w:rPr>
                <w:rFonts w:eastAsia="Calibri"/>
                <w:sz w:val="22"/>
                <w:szCs w:val="22"/>
              </w:rPr>
              <w:t>,</w:t>
            </w:r>
            <w:r w:rsidRPr="0000754F">
              <w:rPr>
                <w:rFonts w:eastAsia="Calibri"/>
                <w:sz w:val="22"/>
                <w:szCs w:val="22"/>
              </w:rPr>
              <w:t>075</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£2</w:t>
            </w:r>
            <w:r w:rsidR="008C5CCC">
              <w:rPr>
                <w:rFonts w:eastAsia="Calibri"/>
                <w:sz w:val="22"/>
                <w:szCs w:val="22"/>
              </w:rPr>
              <w:t>,</w:t>
            </w:r>
            <w:r w:rsidRPr="0000754F">
              <w:rPr>
                <w:rFonts w:eastAsia="Calibri"/>
                <w:sz w:val="22"/>
                <w:szCs w:val="22"/>
              </w:rPr>
              <w:t>250</w:t>
            </w:r>
          </w:p>
        </w:tc>
      </w:tr>
      <w:tr w:rsidR="0000754F" w:rsidRPr="0000754F" w:rsidTr="008F76D9">
        <w:tc>
          <w:tcPr>
            <w:tcW w:w="3284" w:type="dxa"/>
            <w:shd w:val="clear" w:color="auto" w:fill="auto"/>
          </w:tcPr>
          <w:p w:rsidR="0000754F" w:rsidRPr="0000754F" w:rsidRDefault="0000754F" w:rsidP="0000754F">
            <w:pPr>
              <w:contextualSpacing/>
              <w:rPr>
                <w:rFonts w:eastAsia="Calibri"/>
                <w:sz w:val="22"/>
                <w:szCs w:val="22"/>
              </w:rPr>
            </w:pPr>
            <w:r w:rsidRPr="0000754F">
              <w:rPr>
                <w:rFonts w:eastAsia="Calibri"/>
                <w:sz w:val="22"/>
                <w:szCs w:val="22"/>
              </w:rPr>
              <w:t>Dinner in Assembly Room</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£865</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£900</w:t>
            </w:r>
          </w:p>
        </w:tc>
      </w:tr>
      <w:tr w:rsidR="0000754F" w:rsidRPr="0000754F" w:rsidTr="008F76D9">
        <w:tc>
          <w:tcPr>
            <w:tcW w:w="3284" w:type="dxa"/>
            <w:shd w:val="clear" w:color="auto" w:fill="auto"/>
          </w:tcPr>
          <w:p w:rsidR="0000754F" w:rsidRPr="0000754F" w:rsidRDefault="0000754F" w:rsidP="0000754F">
            <w:pPr>
              <w:contextualSpacing/>
              <w:rPr>
                <w:rFonts w:eastAsia="Calibri"/>
                <w:sz w:val="22"/>
                <w:szCs w:val="22"/>
              </w:rPr>
            </w:pPr>
            <w:r w:rsidRPr="0000754F">
              <w:rPr>
                <w:rFonts w:eastAsia="Calibri"/>
                <w:sz w:val="22"/>
                <w:szCs w:val="22"/>
              </w:rPr>
              <w:t xml:space="preserve">2 Hour meeting in Court </w:t>
            </w:r>
            <w:r w:rsidRPr="0000754F">
              <w:rPr>
                <w:rFonts w:eastAsia="Calibri"/>
                <w:sz w:val="22"/>
                <w:szCs w:val="22"/>
              </w:rPr>
              <w:lastRenderedPageBreak/>
              <w:t>Room</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lastRenderedPageBreak/>
              <w:t>£82</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£100</w:t>
            </w:r>
          </w:p>
        </w:tc>
      </w:tr>
      <w:tr w:rsidR="0000754F" w:rsidRPr="0000754F" w:rsidTr="008F76D9">
        <w:tc>
          <w:tcPr>
            <w:tcW w:w="3284" w:type="dxa"/>
            <w:shd w:val="clear" w:color="auto" w:fill="auto"/>
          </w:tcPr>
          <w:p w:rsidR="0000754F" w:rsidRPr="0000754F" w:rsidRDefault="0000754F" w:rsidP="0000754F">
            <w:pPr>
              <w:contextualSpacing/>
              <w:rPr>
                <w:rFonts w:eastAsia="Calibri"/>
                <w:sz w:val="22"/>
                <w:szCs w:val="22"/>
              </w:rPr>
            </w:pPr>
            <w:r w:rsidRPr="0000754F">
              <w:rPr>
                <w:rFonts w:eastAsia="Calibri"/>
                <w:sz w:val="22"/>
                <w:szCs w:val="22"/>
              </w:rPr>
              <w:lastRenderedPageBreak/>
              <w:t>8 hour conference in Main Hall</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£1</w:t>
            </w:r>
            <w:r w:rsidR="008C5CCC">
              <w:rPr>
                <w:rFonts w:eastAsia="Calibri"/>
                <w:sz w:val="22"/>
                <w:szCs w:val="22"/>
              </w:rPr>
              <w:t>,</w:t>
            </w:r>
            <w:r w:rsidRPr="0000754F">
              <w:rPr>
                <w:rFonts w:eastAsia="Calibri"/>
                <w:sz w:val="22"/>
                <w:szCs w:val="22"/>
              </w:rPr>
              <w:t>400</w:t>
            </w:r>
          </w:p>
        </w:tc>
        <w:tc>
          <w:tcPr>
            <w:tcW w:w="3285" w:type="dxa"/>
            <w:shd w:val="clear" w:color="auto" w:fill="auto"/>
          </w:tcPr>
          <w:p w:rsidR="0000754F" w:rsidRPr="0000754F" w:rsidRDefault="0000754F" w:rsidP="000453A0">
            <w:pPr>
              <w:contextualSpacing/>
              <w:jc w:val="right"/>
              <w:rPr>
                <w:rFonts w:eastAsia="Calibri"/>
                <w:sz w:val="22"/>
                <w:szCs w:val="22"/>
              </w:rPr>
            </w:pPr>
            <w:r w:rsidRPr="0000754F">
              <w:rPr>
                <w:rFonts w:eastAsia="Calibri"/>
                <w:sz w:val="22"/>
                <w:szCs w:val="22"/>
              </w:rPr>
              <w:t>£1</w:t>
            </w:r>
            <w:r w:rsidR="008C5CCC">
              <w:rPr>
                <w:rFonts w:eastAsia="Calibri"/>
                <w:sz w:val="22"/>
                <w:szCs w:val="22"/>
              </w:rPr>
              <w:t>,</w:t>
            </w:r>
            <w:r w:rsidRPr="0000754F">
              <w:rPr>
                <w:rFonts w:eastAsia="Calibri"/>
                <w:sz w:val="22"/>
                <w:szCs w:val="22"/>
              </w:rPr>
              <w:t>800</w:t>
            </w:r>
          </w:p>
        </w:tc>
      </w:tr>
      <w:tr w:rsidR="0000754F" w:rsidRPr="0000754F" w:rsidTr="008F76D9">
        <w:tc>
          <w:tcPr>
            <w:tcW w:w="3284" w:type="dxa"/>
            <w:shd w:val="clear" w:color="auto" w:fill="auto"/>
          </w:tcPr>
          <w:p w:rsidR="0000754F" w:rsidRPr="0000754F" w:rsidRDefault="0000754F" w:rsidP="0000754F">
            <w:pPr>
              <w:contextualSpacing/>
              <w:rPr>
                <w:rFonts w:eastAsia="Calibri"/>
                <w:b/>
                <w:sz w:val="22"/>
                <w:szCs w:val="22"/>
              </w:rPr>
            </w:pPr>
            <w:r w:rsidRPr="0000754F">
              <w:rPr>
                <w:rFonts w:eastAsia="Calibri"/>
                <w:b/>
                <w:sz w:val="22"/>
                <w:szCs w:val="22"/>
              </w:rPr>
              <w:t>Total</w:t>
            </w:r>
          </w:p>
        </w:tc>
        <w:tc>
          <w:tcPr>
            <w:tcW w:w="3285" w:type="dxa"/>
            <w:shd w:val="clear" w:color="auto" w:fill="auto"/>
          </w:tcPr>
          <w:p w:rsidR="0000754F" w:rsidRPr="0000754F" w:rsidRDefault="0000754F" w:rsidP="000453A0">
            <w:pPr>
              <w:contextualSpacing/>
              <w:jc w:val="right"/>
              <w:rPr>
                <w:rFonts w:eastAsia="Calibri"/>
                <w:b/>
                <w:sz w:val="22"/>
                <w:szCs w:val="22"/>
              </w:rPr>
            </w:pPr>
            <w:r w:rsidRPr="0000754F">
              <w:rPr>
                <w:rFonts w:eastAsia="Calibri"/>
                <w:b/>
                <w:sz w:val="22"/>
                <w:szCs w:val="22"/>
              </w:rPr>
              <w:t>£4</w:t>
            </w:r>
            <w:r w:rsidR="008C5CCC">
              <w:rPr>
                <w:rFonts w:eastAsia="Calibri"/>
                <w:b/>
                <w:sz w:val="22"/>
                <w:szCs w:val="22"/>
              </w:rPr>
              <w:t>,</w:t>
            </w:r>
            <w:r w:rsidRPr="0000754F">
              <w:rPr>
                <w:rFonts w:eastAsia="Calibri"/>
                <w:b/>
                <w:sz w:val="22"/>
                <w:szCs w:val="22"/>
              </w:rPr>
              <w:t>807</w:t>
            </w:r>
          </w:p>
        </w:tc>
        <w:tc>
          <w:tcPr>
            <w:tcW w:w="3285" w:type="dxa"/>
            <w:shd w:val="clear" w:color="auto" w:fill="auto"/>
          </w:tcPr>
          <w:p w:rsidR="0000754F" w:rsidRPr="0000754F" w:rsidRDefault="0000754F" w:rsidP="000453A0">
            <w:pPr>
              <w:contextualSpacing/>
              <w:jc w:val="right"/>
              <w:rPr>
                <w:rFonts w:eastAsia="Calibri"/>
                <w:b/>
                <w:sz w:val="22"/>
                <w:szCs w:val="22"/>
              </w:rPr>
            </w:pPr>
            <w:r w:rsidRPr="0000754F">
              <w:rPr>
                <w:rFonts w:eastAsia="Calibri"/>
                <w:b/>
                <w:sz w:val="22"/>
                <w:szCs w:val="22"/>
              </w:rPr>
              <w:t>£5</w:t>
            </w:r>
            <w:r w:rsidR="008C5CCC">
              <w:rPr>
                <w:rFonts w:eastAsia="Calibri"/>
                <w:b/>
                <w:sz w:val="22"/>
                <w:szCs w:val="22"/>
              </w:rPr>
              <w:t>,</w:t>
            </w:r>
            <w:r w:rsidRPr="0000754F">
              <w:rPr>
                <w:rFonts w:eastAsia="Calibri"/>
                <w:b/>
                <w:sz w:val="22"/>
                <w:szCs w:val="22"/>
              </w:rPr>
              <w:t>645</w:t>
            </w:r>
          </w:p>
        </w:tc>
      </w:tr>
    </w:tbl>
    <w:p w:rsidR="0000754F" w:rsidRPr="0000754F" w:rsidRDefault="0000754F" w:rsidP="0000754F">
      <w:pPr>
        <w:ind w:left="709" w:hanging="709"/>
        <w:contextualSpacing/>
        <w:rPr>
          <w:rFonts w:eastAsia="Calibri"/>
          <w:sz w:val="22"/>
          <w:szCs w:val="22"/>
        </w:rPr>
      </w:pPr>
    </w:p>
    <w:p w:rsidR="00B721E0" w:rsidRDefault="0000754F" w:rsidP="0000754F">
      <w:pPr>
        <w:ind w:left="709" w:hanging="709"/>
        <w:contextualSpacing/>
        <w:rPr>
          <w:rFonts w:eastAsia="Calibri"/>
          <w:sz w:val="22"/>
          <w:szCs w:val="22"/>
        </w:rPr>
      </w:pPr>
      <w:r w:rsidRPr="0000754F">
        <w:rPr>
          <w:rFonts w:eastAsia="Calibri"/>
          <w:sz w:val="22"/>
          <w:szCs w:val="22"/>
        </w:rPr>
        <w:tab/>
        <w:t xml:space="preserve">The above examples produce an average of a 17.5% increase in charges. Based on current income levels this would produce an additional £52K per annum. </w:t>
      </w:r>
    </w:p>
    <w:p w:rsidR="0000754F" w:rsidRDefault="0000754F" w:rsidP="0000754F">
      <w:pPr>
        <w:ind w:left="709" w:hanging="709"/>
        <w:contextualSpacing/>
        <w:rPr>
          <w:rFonts w:eastAsia="Calibri"/>
          <w:sz w:val="22"/>
          <w:szCs w:val="22"/>
        </w:rPr>
      </w:pPr>
    </w:p>
    <w:p w:rsidR="0000754F" w:rsidRPr="0000754F" w:rsidRDefault="006A4ABD" w:rsidP="0000754F">
      <w:pPr>
        <w:pStyle w:val="ListParagraph"/>
        <w:ind w:left="709" w:hanging="709"/>
        <w:rPr>
          <w:sz w:val="22"/>
          <w:szCs w:val="22"/>
        </w:rPr>
      </w:pPr>
      <w:r>
        <w:rPr>
          <w:sz w:val="22"/>
          <w:szCs w:val="22"/>
        </w:rPr>
        <w:t>5</w:t>
      </w:r>
      <w:r w:rsidR="0000754F">
        <w:rPr>
          <w:sz w:val="22"/>
          <w:szCs w:val="22"/>
        </w:rPr>
        <w:t>.4</w:t>
      </w:r>
      <w:r w:rsidR="0000754F">
        <w:rPr>
          <w:sz w:val="22"/>
          <w:szCs w:val="22"/>
        </w:rPr>
        <w:tab/>
      </w:r>
      <w:r w:rsidR="0000754F" w:rsidRPr="0000754F">
        <w:rPr>
          <w:sz w:val="22"/>
          <w:szCs w:val="22"/>
        </w:rPr>
        <w:t xml:space="preserve">To put the above in context, examples of </w:t>
      </w:r>
      <w:r w:rsidR="00011148">
        <w:rPr>
          <w:sz w:val="22"/>
          <w:szCs w:val="22"/>
        </w:rPr>
        <w:t xml:space="preserve">competitor </w:t>
      </w:r>
      <w:r w:rsidR="0000754F" w:rsidRPr="0000754F">
        <w:rPr>
          <w:sz w:val="22"/>
          <w:szCs w:val="22"/>
        </w:rPr>
        <w:t xml:space="preserve">pricing </w:t>
      </w:r>
      <w:r w:rsidR="00011148">
        <w:rPr>
          <w:sz w:val="22"/>
          <w:szCs w:val="22"/>
        </w:rPr>
        <w:t>are set out be</w:t>
      </w:r>
      <w:r w:rsidR="00E333E4">
        <w:rPr>
          <w:sz w:val="22"/>
          <w:szCs w:val="22"/>
        </w:rPr>
        <w:t>l</w:t>
      </w:r>
      <w:r w:rsidR="00011148">
        <w:rPr>
          <w:sz w:val="22"/>
          <w:szCs w:val="22"/>
        </w:rPr>
        <w:t>ow:</w:t>
      </w:r>
    </w:p>
    <w:p w:rsidR="0000754F" w:rsidRPr="0000754F" w:rsidRDefault="0000754F" w:rsidP="0000754F">
      <w:pPr>
        <w:ind w:left="709"/>
        <w:rPr>
          <w:rFonts w:eastAsia="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658"/>
      </w:tblGrid>
      <w:tr w:rsidR="0000754F" w:rsidRPr="00011148" w:rsidTr="008F76D9">
        <w:tc>
          <w:tcPr>
            <w:tcW w:w="3652" w:type="dxa"/>
            <w:shd w:val="clear" w:color="auto" w:fill="auto"/>
          </w:tcPr>
          <w:p w:rsidR="0000754F" w:rsidRPr="000453A0" w:rsidRDefault="0000754F" w:rsidP="0000754F">
            <w:pPr>
              <w:rPr>
                <w:rFonts w:eastAsia="Calibri"/>
                <w:b/>
                <w:sz w:val="22"/>
                <w:szCs w:val="22"/>
              </w:rPr>
            </w:pPr>
            <w:r w:rsidRPr="000453A0">
              <w:rPr>
                <w:rFonts w:eastAsia="Calibri"/>
                <w:b/>
                <w:sz w:val="22"/>
                <w:szCs w:val="22"/>
              </w:rPr>
              <w:t>Function</w:t>
            </w:r>
          </w:p>
        </w:tc>
        <w:tc>
          <w:tcPr>
            <w:tcW w:w="2835" w:type="dxa"/>
            <w:shd w:val="clear" w:color="auto" w:fill="auto"/>
          </w:tcPr>
          <w:p w:rsidR="0000754F" w:rsidRPr="000453A0" w:rsidRDefault="0000754F" w:rsidP="0000754F">
            <w:pPr>
              <w:rPr>
                <w:rFonts w:eastAsia="Calibri"/>
                <w:b/>
                <w:sz w:val="22"/>
                <w:szCs w:val="22"/>
              </w:rPr>
            </w:pPr>
            <w:r w:rsidRPr="000453A0">
              <w:rPr>
                <w:rFonts w:eastAsia="Calibri"/>
                <w:b/>
                <w:sz w:val="22"/>
                <w:szCs w:val="22"/>
              </w:rPr>
              <w:t>Venue</w:t>
            </w:r>
          </w:p>
        </w:tc>
        <w:tc>
          <w:tcPr>
            <w:tcW w:w="2658" w:type="dxa"/>
            <w:shd w:val="clear" w:color="auto" w:fill="auto"/>
          </w:tcPr>
          <w:p w:rsidR="0000754F" w:rsidRPr="000453A0" w:rsidRDefault="0000754F" w:rsidP="0000754F">
            <w:pPr>
              <w:rPr>
                <w:rFonts w:eastAsia="Calibri"/>
                <w:b/>
                <w:sz w:val="22"/>
                <w:szCs w:val="22"/>
              </w:rPr>
            </w:pPr>
            <w:r w:rsidRPr="000453A0">
              <w:rPr>
                <w:rFonts w:eastAsia="Calibri"/>
                <w:b/>
                <w:sz w:val="22"/>
                <w:szCs w:val="22"/>
              </w:rPr>
              <w:t>Cost / details</w:t>
            </w:r>
          </w:p>
        </w:tc>
      </w:tr>
      <w:tr w:rsidR="0000754F" w:rsidRPr="0000754F" w:rsidTr="008F76D9">
        <w:tc>
          <w:tcPr>
            <w:tcW w:w="3652" w:type="dxa"/>
            <w:shd w:val="clear" w:color="auto" w:fill="auto"/>
          </w:tcPr>
          <w:p w:rsidR="0000754F" w:rsidRPr="0000754F" w:rsidRDefault="0000754F" w:rsidP="0000754F">
            <w:pPr>
              <w:rPr>
                <w:rFonts w:eastAsia="Calibri"/>
                <w:sz w:val="22"/>
                <w:szCs w:val="22"/>
              </w:rPr>
            </w:pPr>
            <w:r w:rsidRPr="0000754F">
              <w:rPr>
                <w:rFonts w:eastAsia="Calibri"/>
                <w:sz w:val="22"/>
                <w:szCs w:val="22"/>
              </w:rPr>
              <w:t>Civil Ceremony or Wedding reception</w:t>
            </w:r>
          </w:p>
        </w:tc>
        <w:tc>
          <w:tcPr>
            <w:tcW w:w="2835" w:type="dxa"/>
            <w:shd w:val="clear" w:color="auto" w:fill="auto"/>
          </w:tcPr>
          <w:p w:rsidR="0000754F" w:rsidRPr="0000754F" w:rsidRDefault="0000754F" w:rsidP="0000754F">
            <w:pPr>
              <w:rPr>
                <w:rFonts w:eastAsia="Calibri"/>
                <w:sz w:val="22"/>
                <w:szCs w:val="22"/>
              </w:rPr>
            </w:pPr>
            <w:r w:rsidRPr="0000754F">
              <w:rPr>
                <w:rFonts w:eastAsia="Calibri"/>
                <w:sz w:val="22"/>
                <w:szCs w:val="22"/>
              </w:rPr>
              <w:t>Bodleian Library</w:t>
            </w:r>
          </w:p>
        </w:tc>
        <w:tc>
          <w:tcPr>
            <w:tcW w:w="2658" w:type="dxa"/>
            <w:shd w:val="clear" w:color="auto" w:fill="auto"/>
          </w:tcPr>
          <w:p w:rsidR="0000754F" w:rsidRPr="0000754F" w:rsidRDefault="0000754F" w:rsidP="00134EB1">
            <w:pPr>
              <w:jc w:val="right"/>
              <w:rPr>
                <w:rFonts w:eastAsia="Calibri"/>
                <w:sz w:val="22"/>
                <w:szCs w:val="22"/>
              </w:rPr>
            </w:pPr>
            <w:r w:rsidRPr="0000754F">
              <w:rPr>
                <w:rFonts w:eastAsia="Calibri"/>
                <w:sz w:val="22"/>
                <w:szCs w:val="22"/>
              </w:rPr>
              <w:t>£</w:t>
            </w:r>
            <w:r w:rsidR="000453A0">
              <w:rPr>
                <w:rFonts w:eastAsia="Calibri"/>
                <w:sz w:val="22"/>
                <w:szCs w:val="22"/>
              </w:rPr>
              <w:t>2</w:t>
            </w:r>
            <w:r w:rsidR="00CF30E5">
              <w:rPr>
                <w:rFonts w:eastAsia="Calibri"/>
                <w:sz w:val="22"/>
                <w:szCs w:val="22"/>
              </w:rPr>
              <w:t>,</w:t>
            </w:r>
            <w:r w:rsidR="000453A0">
              <w:rPr>
                <w:rFonts w:eastAsia="Calibri"/>
                <w:sz w:val="22"/>
                <w:szCs w:val="22"/>
              </w:rPr>
              <w:t>370</w:t>
            </w:r>
          </w:p>
        </w:tc>
      </w:tr>
      <w:tr w:rsidR="0000754F" w:rsidRPr="0000754F" w:rsidTr="008F76D9">
        <w:tc>
          <w:tcPr>
            <w:tcW w:w="3652" w:type="dxa"/>
            <w:shd w:val="clear" w:color="auto" w:fill="auto"/>
          </w:tcPr>
          <w:p w:rsidR="0000754F" w:rsidRPr="0000754F" w:rsidRDefault="0000754F" w:rsidP="0000754F">
            <w:pPr>
              <w:rPr>
                <w:rFonts w:eastAsia="Calibri"/>
                <w:sz w:val="22"/>
                <w:szCs w:val="22"/>
              </w:rPr>
            </w:pPr>
            <w:r w:rsidRPr="0000754F">
              <w:rPr>
                <w:rFonts w:eastAsia="Calibri"/>
                <w:sz w:val="22"/>
                <w:szCs w:val="22"/>
              </w:rPr>
              <w:t>8 hour conference (300 people)</w:t>
            </w:r>
          </w:p>
        </w:tc>
        <w:tc>
          <w:tcPr>
            <w:tcW w:w="2835" w:type="dxa"/>
            <w:shd w:val="clear" w:color="auto" w:fill="auto"/>
          </w:tcPr>
          <w:p w:rsidR="0000754F" w:rsidRPr="0000754F" w:rsidRDefault="0000754F" w:rsidP="0000754F">
            <w:pPr>
              <w:rPr>
                <w:rFonts w:eastAsia="Calibri"/>
                <w:sz w:val="22"/>
                <w:szCs w:val="22"/>
              </w:rPr>
            </w:pPr>
            <w:r w:rsidRPr="0000754F">
              <w:rPr>
                <w:rFonts w:eastAsia="Calibri"/>
                <w:sz w:val="22"/>
                <w:szCs w:val="22"/>
              </w:rPr>
              <w:t>Randolph Hotel</w:t>
            </w:r>
          </w:p>
        </w:tc>
        <w:tc>
          <w:tcPr>
            <w:tcW w:w="2658" w:type="dxa"/>
            <w:shd w:val="clear" w:color="auto" w:fill="auto"/>
          </w:tcPr>
          <w:p w:rsidR="0000754F" w:rsidRPr="0000754F" w:rsidRDefault="0000754F" w:rsidP="00134EB1">
            <w:pPr>
              <w:jc w:val="right"/>
              <w:rPr>
                <w:rFonts w:eastAsia="Calibri"/>
                <w:sz w:val="22"/>
                <w:szCs w:val="22"/>
              </w:rPr>
            </w:pPr>
            <w:r w:rsidRPr="0000754F">
              <w:rPr>
                <w:rFonts w:eastAsia="Calibri"/>
                <w:sz w:val="22"/>
                <w:szCs w:val="22"/>
              </w:rPr>
              <w:t>£3</w:t>
            </w:r>
            <w:r w:rsidR="00CF30E5">
              <w:rPr>
                <w:rFonts w:eastAsia="Calibri"/>
                <w:sz w:val="22"/>
                <w:szCs w:val="22"/>
              </w:rPr>
              <w:t>,</w:t>
            </w:r>
            <w:r w:rsidRPr="0000754F">
              <w:rPr>
                <w:rFonts w:eastAsia="Calibri"/>
                <w:sz w:val="22"/>
                <w:szCs w:val="22"/>
              </w:rPr>
              <w:t>700</w:t>
            </w:r>
          </w:p>
        </w:tc>
      </w:tr>
      <w:tr w:rsidR="0000754F" w:rsidRPr="0000754F" w:rsidTr="008F76D9">
        <w:tc>
          <w:tcPr>
            <w:tcW w:w="3652" w:type="dxa"/>
            <w:shd w:val="clear" w:color="auto" w:fill="auto"/>
          </w:tcPr>
          <w:p w:rsidR="0000754F" w:rsidRPr="0000754F" w:rsidRDefault="0000754F" w:rsidP="0000754F">
            <w:pPr>
              <w:rPr>
                <w:rFonts w:eastAsia="Calibri"/>
                <w:sz w:val="22"/>
                <w:szCs w:val="22"/>
              </w:rPr>
            </w:pPr>
            <w:r w:rsidRPr="0000754F">
              <w:rPr>
                <w:rFonts w:eastAsia="Calibri"/>
                <w:sz w:val="22"/>
                <w:szCs w:val="22"/>
              </w:rPr>
              <w:t>Civil Ceremony (30 people)</w:t>
            </w:r>
          </w:p>
        </w:tc>
        <w:tc>
          <w:tcPr>
            <w:tcW w:w="2835" w:type="dxa"/>
            <w:shd w:val="clear" w:color="auto" w:fill="auto"/>
          </w:tcPr>
          <w:p w:rsidR="0000754F" w:rsidRPr="0000754F" w:rsidRDefault="0000754F" w:rsidP="0000754F">
            <w:pPr>
              <w:rPr>
                <w:rFonts w:eastAsia="Calibri"/>
                <w:sz w:val="22"/>
                <w:szCs w:val="22"/>
              </w:rPr>
            </w:pPr>
            <w:r w:rsidRPr="0000754F">
              <w:rPr>
                <w:rFonts w:eastAsia="Calibri"/>
                <w:sz w:val="22"/>
                <w:szCs w:val="22"/>
              </w:rPr>
              <w:t>Cotswold Lodge Hotel</w:t>
            </w:r>
          </w:p>
        </w:tc>
        <w:tc>
          <w:tcPr>
            <w:tcW w:w="2658" w:type="dxa"/>
            <w:shd w:val="clear" w:color="auto" w:fill="auto"/>
          </w:tcPr>
          <w:p w:rsidR="0000754F" w:rsidRPr="0000754F" w:rsidRDefault="0000754F" w:rsidP="00134EB1">
            <w:pPr>
              <w:jc w:val="right"/>
              <w:rPr>
                <w:rFonts w:eastAsia="Calibri"/>
                <w:sz w:val="22"/>
                <w:szCs w:val="22"/>
              </w:rPr>
            </w:pPr>
            <w:r w:rsidRPr="0000754F">
              <w:rPr>
                <w:rFonts w:eastAsia="Calibri"/>
                <w:sz w:val="22"/>
                <w:szCs w:val="22"/>
              </w:rPr>
              <w:t>£480</w:t>
            </w:r>
          </w:p>
        </w:tc>
      </w:tr>
      <w:tr w:rsidR="0000754F" w:rsidRPr="0000754F" w:rsidTr="008F76D9">
        <w:tc>
          <w:tcPr>
            <w:tcW w:w="3652" w:type="dxa"/>
            <w:shd w:val="clear" w:color="auto" w:fill="auto"/>
          </w:tcPr>
          <w:p w:rsidR="0000754F" w:rsidRPr="0000754F" w:rsidRDefault="0000754F" w:rsidP="0000754F">
            <w:pPr>
              <w:rPr>
                <w:rFonts w:eastAsia="Calibri"/>
                <w:sz w:val="22"/>
                <w:szCs w:val="22"/>
              </w:rPr>
            </w:pPr>
            <w:r w:rsidRPr="0000754F">
              <w:rPr>
                <w:rFonts w:eastAsia="Calibri"/>
                <w:sz w:val="22"/>
                <w:szCs w:val="22"/>
              </w:rPr>
              <w:t>8 hour hire function (300 people)</w:t>
            </w:r>
          </w:p>
        </w:tc>
        <w:tc>
          <w:tcPr>
            <w:tcW w:w="2835" w:type="dxa"/>
            <w:shd w:val="clear" w:color="auto" w:fill="auto"/>
          </w:tcPr>
          <w:p w:rsidR="0000754F" w:rsidRPr="0000754F" w:rsidRDefault="0000754F" w:rsidP="0000754F">
            <w:pPr>
              <w:rPr>
                <w:rFonts w:eastAsia="Calibri"/>
                <w:sz w:val="22"/>
                <w:szCs w:val="22"/>
              </w:rPr>
            </w:pPr>
            <w:r w:rsidRPr="0000754F">
              <w:rPr>
                <w:rFonts w:eastAsia="Calibri"/>
                <w:sz w:val="22"/>
                <w:szCs w:val="22"/>
              </w:rPr>
              <w:t>Kassam Stadium</w:t>
            </w:r>
          </w:p>
        </w:tc>
        <w:tc>
          <w:tcPr>
            <w:tcW w:w="2658" w:type="dxa"/>
            <w:shd w:val="clear" w:color="auto" w:fill="auto"/>
          </w:tcPr>
          <w:p w:rsidR="0000754F" w:rsidRPr="0000754F" w:rsidRDefault="0000754F" w:rsidP="00134EB1">
            <w:pPr>
              <w:jc w:val="right"/>
              <w:rPr>
                <w:rFonts w:eastAsia="Calibri"/>
                <w:sz w:val="22"/>
                <w:szCs w:val="22"/>
              </w:rPr>
            </w:pPr>
            <w:r w:rsidRPr="0000754F">
              <w:rPr>
                <w:rFonts w:eastAsia="Calibri"/>
                <w:sz w:val="22"/>
                <w:szCs w:val="22"/>
              </w:rPr>
              <w:t>£1</w:t>
            </w:r>
            <w:r w:rsidR="00CF30E5">
              <w:rPr>
                <w:rFonts w:eastAsia="Calibri"/>
                <w:sz w:val="22"/>
                <w:szCs w:val="22"/>
              </w:rPr>
              <w:t>,</w:t>
            </w:r>
            <w:r w:rsidRPr="0000754F">
              <w:rPr>
                <w:rFonts w:eastAsia="Calibri"/>
                <w:sz w:val="22"/>
                <w:szCs w:val="22"/>
              </w:rPr>
              <w:t xml:space="preserve">100 </w:t>
            </w:r>
          </w:p>
        </w:tc>
      </w:tr>
    </w:tbl>
    <w:p w:rsidR="0000754F" w:rsidRPr="00B721E0" w:rsidRDefault="0000754F" w:rsidP="0000754F">
      <w:pPr>
        <w:contextualSpacing/>
        <w:rPr>
          <w:rFonts w:eastAsia="Calibri"/>
          <w:sz w:val="22"/>
          <w:szCs w:val="22"/>
        </w:rPr>
      </w:pPr>
    </w:p>
    <w:p w:rsidR="00B721E0" w:rsidRPr="00B721E0" w:rsidRDefault="00B721E0" w:rsidP="00B721E0">
      <w:pPr>
        <w:rPr>
          <w:rFonts w:eastAsia="Times New Roman" w:cs="Times New Roman"/>
          <w:sz w:val="22"/>
          <w:szCs w:val="22"/>
        </w:rPr>
      </w:pPr>
    </w:p>
    <w:p w:rsidR="00B721E0" w:rsidRPr="00B721E0" w:rsidRDefault="006A4ABD" w:rsidP="00120FD1">
      <w:pPr>
        <w:ind w:left="720" w:hanging="720"/>
        <w:rPr>
          <w:rFonts w:eastAsia="Calibri"/>
          <w:sz w:val="22"/>
          <w:szCs w:val="22"/>
        </w:rPr>
      </w:pPr>
      <w:r>
        <w:rPr>
          <w:rFonts w:eastAsia="Times New Roman" w:cs="Times New Roman"/>
          <w:sz w:val="22"/>
          <w:szCs w:val="22"/>
        </w:rPr>
        <w:t>5</w:t>
      </w:r>
      <w:r w:rsidR="00F96F7C">
        <w:rPr>
          <w:rFonts w:eastAsia="Times New Roman" w:cs="Times New Roman"/>
          <w:sz w:val="22"/>
          <w:szCs w:val="22"/>
        </w:rPr>
        <w:t>.5</w:t>
      </w:r>
      <w:r w:rsidR="00B721E0" w:rsidRPr="00B721E0">
        <w:rPr>
          <w:rFonts w:eastAsia="Times New Roman" w:cs="Times New Roman"/>
          <w:sz w:val="22"/>
          <w:szCs w:val="22"/>
        </w:rPr>
        <w:tab/>
      </w:r>
      <w:r w:rsidR="006754E5">
        <w:rPr>
          <w:rFonts w:eastAsia="Times New Roman" w:cs="Times New Roman"/>
          <w:sz w:val="22"/>
          <w:szCs w:val="22"/>
        </w:rPr>
        <w:t xml:space="preserve">In recognition of the important role of </w:t>
      </w:r>
      <w:r w:rsidR="003642D5" w:rsidRPr="00B721E0">
        <w:rPr>
          <w:rFonts w:eastAsia="Calibri"/>
          <w:sz w:val="22"/>
          <w:szCs w:val="22"/>
        </w:rPr>
        <w:t>Community Interest Groups</w:t>
      </w:r>
      <w:r>
        <w:rPr>
          <w:rFonts w:eastAsia="Calibri"/>
          <w:sz w:val="22"/>
          <w:szCs w:val="22"/>
        </w:rPr>
        <w:t xml:space="preserve"> (see para 5</w:t>
      </w:r>
      <w:r w:rsidR="00F96F7C">
        <w:rPr>
          <w:rFonts w:eastAsia="Calibri"/>
          <w:sz w:val="22"/>
          <w:szCs w:val="22"/>
        </w:rPr>
        <w:t>.</w:t>
      </w:r>
      <w:r w:rsidR="008C5CCC">
        <w:rPr>
          <w:rFonts w:eastAsia="Calibri"/>
          <w:sz w:val="22"/>
          <w:szCs w:val="22"/>
        </w:rPr>
        <w:t>8</w:t>
      </w:r>
      <w:r w:rsidR="000D70E6">
        <w:rPr>
          <w:rFonts w:eastAsia="Calibri"/>
          <w:sz w:val="22"/>
          <w:szCs w:val="22"/>
        </w:rPr>
        <w:t xml:space="preserve"> below)</w:t>
      </w:r>
      <w:r w:rsidR="003642D5" w:rsidRPr="00B721E0">
        <w:rPr>
          <w:rFonts w:eastAsia="Calibri"/>
          <w:sz w:val="22"/>
          <w:szCs w:val="22"/>
        </w:rPr>
        <w:t xml:space="preserve"> </w:t>
      </w:r>
      <w:r w:rsidR="00B721E0" w:rsidRPr="00B721E0">
        <w:rPr>
          <w:rFonts w:eastAsia="Calibri"/>
          <w:sz w:val="22"/>
          <w:szCs w:val="22"/>
        </w:rPr>
        <w:t xml:space="preserve">all rooms except for the Main Hall, Assembly Room and Old Library will be offered </w:t>
      </w:r>
      <w:r w:rsidR="006754E5">
        <w:rPr>
          <w:rFonts w:eastAsia="Calibri"/>
          <w:sz w:val="22"/>
          <w:szCs w:val="22"/>
        </w:rPr>
        <w:t xml:space="preserve">to </w:t>
      </w:r>
      <w:r w:rsidR="000D70E6" w:rsidRPr="00B721E0">
        <w:rPr>
          <w:rFonts w:eastAsia="Calibri"/>
          <w:sz w:val="22"/>
          <w:szCs w:val="22"/>
        </w:rPr>
        <w:t>Community Interest Groups</w:t>
      </w:r>
      <w:r w:rsidR="000D70E6">
        <w:rPr>
          <w:rFonts w:eastAsia="Calibri"/>
          <w:sz w:val="22"/>
          <w:szCs w:val="22"/>
        </w:rPr>
        <w:t xml:space="preserve"> </w:t>
      </w:r>
      <w:r w:rsidR="00B721E0" w:rsidRPr="00B721E0">
        <w:rPr>
          <w:rFonts w:eastAsia="Calibri"/>
          <w:sz w:val="22"/>
          <w:szCs w:val="22"/>
        </w:rPr>
        <w:t>free of charge</w:t>
      </w:r>
      <w:r w:rsidR="005632AE" w:rsidRPr="005632AE">
        <w:rPr>
          <w:rFonts w:eastAsia="Calibri"/>
          <w:sz w:val="22"/>
          <w:szCs w:val="22"/>
        </w:rPr>
        <w:t xml:space="preserve"> </w:t>
      </w:r>
      <w:r w:rsidR="005632AE">
        <w:rPr>
          <w:rFonts w:eastAsia="Calibri"/>
          <w:sz w:val="22"/>
          <w:szCs w:val="22"/>
        </w:rPr>
        <w:t>e</w:t>
      </w:r>
      <w:r w:rsidR="005632AE" w:rsidRPr="00B721E0">
        <w:rPr>
          <w:rFonts w:eastAsia="Calibri"/>
          <w:sz w:val="22"/>
          <w:szCs w:val="22"/>
        </w:rPr>
        <w:t xml:space="preserve">very Tuesday </w:t>
      </w:r>
      <w:r w:rsidR="008C5CCC">
        <w:rPr>
          <w:rFonts w:eastAsia="Calibri"/>
          <w:sz w:val="22"/>
          <w:szCs w:val="22"/>
        </w:rPr>
        <w:t xml:space="preserve">and Thursday </w:t>
      </w:r>
      <w:r w:rsidR="005632AE" w:rsidRPr="00B721E0">
        <w:rPr>
          <w:rFonts w:eastAsia="Calibri"/>
          <w:sz w:val="22"/>
          <w:szCs w:val="22"/>
        </w:rPr>
        <w:t>evening</w:t>
      </w:r>
      <w:r w:rsidR="00B721E0" w:rsidRPr="00B721E0">
        <w:rPr>
          <w:rFonts w:eastAsia="Calibri"/>
          <w:sz w:val="22"/>
          <w:szCs w:val="22"/>
        </w:rPr>
        <w:t xml:space="preserve"> between 6pm and 9.30pm.</w:t>
      </w:r>
    </w:p>
    <w:p w:rsidR="00B721E0" w:rsidRPr="00B721E0" w:rsidRDefault="00B721E0" w:rsidP="00B721E0">
      <w:pPr>
        <w:rPr>
          <w:rFonts w:eastAsia="Calibri"/>
          <w:sz w:val="22"/>
          <w:szCs w:val="22"/>
        </w:rPr>
      </w:pPr>
    </w:p>
    <w:p w:rsidR="00B721E0" w:rsidRPr="00B721E0" w:rsidRDefault="006A4ABD" w:rsidP="00120FD1">
      <w:pPr>
        <w:ind w:left="720" w:hanging="720"/>
        <w:rPr>
          <w:rFonts w:eastAsia="Calibri"/>
          <w:sz w:val="22"/>
          <w:szCs w:val="22"/>
        </w:rPr>
      </w:pPr>
      <w:r>
        <w:rPr>
          <w:rFonts w:eastAsia="Calibri"/>
          <w:sz w:val="22"/>
          <w:szCs w:val="22"/>
        </w:rPr>
        <w:t>5</w:t>
      </w:r>
      <w:r w:rsidR="00F96F7C">
        <w:rPr>
          <w:rFonts w:eastAsia="Calibri"/>
          <w:sz w:val="22"/>
          <w:szCs w:val="22"/>
        </w:rPr>
        <w:t>.6</w:t>
      </w:r>
      <w:r w:rsidR="00B721E0" w:rsidRPr="00B721E0">
        <w:rPr>
          <w:rFonts w:eastAsia="Calibri"/>
          <w:sz w:val="22"/>
          <w:szCs w:val="22"/>
        </w:rPr>
        <w:tab/>
        <w:t xml:space="preserve">At all other times, the same rooms will be available to Community Interest Groups at a 50% discount. </w:t>
      </w:r>
    </w:p>
    <w:p w:rsidR="00B721E0" w:rsidRPr="00B721E0" w:rsidRDefault="00B721E0" w:rsidP="00B721E0">
      <w:pPr>
        <w:rPr>
          <w:rFonts w:eastAsia="Calibri"/>
          <w:sz w:val="22"/>
          <w:szCs w:val="22"/>
        </w:rPr>
      </w:pPr>
    </w:p>
    <w:p w:rsidR="00F96F7C" w:rsidRDefault="006A4ABD" w:rsidP="00120FD1">
      <w:pPr>
        <w:ind w:left="720" w:hanging="720"/>
        <w:rPr>
          <w:rFonts w:eastAsia="Calibri"/>
          <w:sz w:val="22"/>
          <w:szCs w:val="22"/>
        </w:rPr>
      </w:pPr>
      <w:r>
        <w:rPr>
          <w:rFonts w:eastAsia="Calibri"/>
          <w:sz w:val="22"/>
          <w:szCs w:val="22"/>
        </w:rPr>
        <w:t>5</w:t>
      </w:r>
      <w:r w:rsidR="00F96F7C">
        <w:rPr>
          <w:rFonts w:eastAsia="Calibri"/>
          <w:sz w:val="22"/>
          <w:szCs w:val="22"/>
        </w:rPr>
        <w:t>.7</w:t>
      </w:r>
      <w:r w:rsidR="00B721E0" w:rsidRPr="00B721E0">
        <w:rPr>
          <w:rFonts w:eastAsia="Calibri"/>
          <w:sz w:val="22"/>
          <w:szCs w:val="22"/>
        </w:rPr>
        <w:tab/>
        <w:t xml:space="preserve">The Main Hall, Assembly Room and Old Library will be available to Community Interest Groups at a 50% discount </w:t>
      </w:r>
      <w:r w:rsidR="00F96F7C">
        <w:rPr>
          <w:rFonts w:eastAsia="Calibri"/>
          <w:sz w:val="22"/>
          <w:szCs w:val="22"/>
        </w:rPr>
        <w:t>on the following occasions with a minimum booking of 4 hours:</w:t>
      </w:r>
    </w:p>
    <w:p w:rsidR="00B721E0" w:rsidRPr="00B721E0" w:rsidRDefault="00B721E0" w:rsidP="00120FD1">
      <w:pPr>
        <w:ind w:left="720" w:hanging="720"/>
        <w:rPr>
          <w:rFonts w:eastAsia="Calibri"/>
          <w:sz w:val="22"/>
          <w:szCs w:val="22"/>
        </w:rPr>
      </w:pPr>
    </w:p>
    <w:p w:rsidR="00B721E0" w:rsidRPr="00B721E0" w:rsidRDefault="00B721E0" w:rsidP="00120FD1">
      <w:pPr>
        <w:ind w:firstLine="720"/>
        <w:rPr>
          <w:rFonts w:eastAsia="Calibri"/>
          <w:sz w:val="22"/>
          <w:szCs w:val="22"/>
        </w:rPr>
      </w:pPr>
      <w:r w:rsidRPr="00B721E0">
        <w:rPr>
          <w:rFonts w:eastAsia="Calibri"/>
          <w:sz w:val="22"/>
          <w:szCs w:val="22"/>
        </w:rPr>
        <w:t>Short notice bookings (less than 8 weeks prior to the event)</w:t>
      </w:r>
    </w:p>
    <w:p w:rsidR="00B721E0" w:rsidRDefault="00B721E0" w:rsidP="00120FD1">
      <w:pPr>
        <w:ind w:firstLine="720"/>
        <w:rPr>
          <w:rFonts w:eastAsia="Calibri"/>
          <w:sz w:val="22"/>
          <w:szCs w:val="22"/>
        </w:rPr>
      </w:pPr>
      <w:r w:rsidRPr="00B721E0">
        <w:rPr>
          <w:rFonts w:eastAsia="Calibri"/>
          <w:sz w:val="22"/>
          <w:szCs w:val="22"/>
        </w:rPr>
        <w:t>Trad</w:t>
      </w:r>
      <w:r w:rsidR="00F96F7C">
        <w:rPr>
          <w:rFonts w:eastAsia="Calibri"/>
          <w:sz w:val="22"/>
          <w:szCs w:val="22"/>
        </w:rPr>
        <w:t xml:space="preserve">itionally quiet months (January &amp; </w:t>
      </w:r>
      <w:r w:rsidRPr="00B721E0">
        <w:rPr>
          <w:rFonts w:eastAsia="Calibri"/>
          <w:sz w:val="22"/>
          <w:szCs w:val="22"/>
        </w:rPr>
        <w:t>February)</w:t>
      </w:r>
    </w:p>
    <w:p w:rsidR="00B721E0" w:rsidRDefault="00F96F7C" w:rsidP="00F96F7C">
      <w:pPr>
        <w:ind w:firstLine="720"/>
        <w:rPr>
          <w:rFonts w:eastAsia="Calibri"/>
          <w:sz w:val="22"/>
          <w:szCs w:val="22"/>
        </w:rPr>
      </w:pPr>
      <w:r>
        <w:rPr>
          <w:rFonts w:eastAsia="Calibri"/>
          <w:sz w:val="22"/>
          <w:szCs w:val="22"/>
        </w:rPr>
        <w:t>Mondays</w:t>
      </w:r>
      <w:r>
        <w:rPr>
          <w:rFonts w:eastAsia="Calibri"/>
          <w:sz w:val="22"/>
          <w:szCs w:val="22"/>
        </w:rPr>
        <w:br/>
      </w:r>
      <w:r>
        <w:rPr>
          <w:rFonts w:eastAsia="Calibri"/>
          <w:sz w:val="22"/>
          <w:szCs w:val="22"/>
        </w:rPr>
        <w:tab/>
        <w:t>Tuesday-Thursday evenings from 5pm</w:t>
      </w:r>
    </w:p>
    <w:p w:rsidR="00856C81" w:rsidRDefault="00856C81" w:rsidP="00F96F7C">
      <w:pPr>
        <w:ind w:firstLine="720"/>
        <w:rPr>
          <w:rFonts w:eastAsia="Calibri"/>
          <w:sz w:val="22"/>
          <w:szCs w:val="22"/>
        </w:rPr>
      </w:pPr>
    </w:p>
    <w:p w:rsidR="00856C81" w:rsidRPr="00B721E0" w:rsidRDefault="00856C81" w:rsidP="00856C81">
      <w:pPr>
        <w:ind w:left="720"/>
        <w:rPr>
          <w:rFonts w:eastAsia="Calibri"/>
          <w:sz w:val="22"/>
          <w:szCs w:val="22"/>
        </w:rPr>
      </w:pPr>
      <w:r>
        <w:rPr>
          <w:rFonts w:eastAsia="Calibri"/>
          <w:sz w:val="22"/>
          <w:szCs w:val="22"/>
        </w:rPr>
        <w:t>At all other times they will be treated as a commercial booking.</w:t>
      </w:r>
    </w:p>
    <w:p w:rsidR="00B721E0" w:rsidRPr="00B721E0" w:rsidRDefault="00B721E0" w:rsidP="00B721E0">
      <w:pPr>
        <w:rPr>
          <w:rFonts w:eastAsia="Calibri"/>
          <w:sz w:val="22"/>
          <w:szCs w:val="22"/>
        </w:rPr>
      </w:pPr>
    </w:p>
    <w:p w:rsidR="00226721" w:rsidRDefault="00226721" w:rsidP="008C5CCC">
      <w:pPr>
        <w:ind w:left="720" w:hanging="720"/>
        <w:rPr>
          <w:rFonts w:eastAsia="Calibri"/>
          <w:sz w:val="22"/>
          <w:szCs w:val="22"/>
        </w:rPr>
      </w:pPr>
      <w:r>
        <w:rPr>
          <w:rFonts w:eastAsia="Calibri"/>
          <w:sz w:val="22"/>
          <w:szCs w:val="22"/>
        </w:rPr>
        <w:t xml:space="preserve">. </w:t>
      </w:r>
    </w:p>
    <w:p w:rsidR="00B721E0" w:rsidRPr="00B721E0" w:rsidRDefault="006A4ABD" w:rsidP="00B721E0">
      <w:pPr>
        <w:rPr>
          <w:rFonts w:eastAsia="Calibri"/>
          <w:sz w:val="22"/>
          <w:szCs w:val="22"/>
        </w:rPr>
      </w:pPr>
      <w:r>
        <w:rPr>
          <w:rFonts w:eastAsia="Calibri"/>
          <w:sz w:val="22"/>
          <w:szCs w:val="22"/>
        </w:rPr>
        <w:t>5</w:t>
      </w:r>
      <w:r w:rsidR="00F96F7C">
        <w:rPr>
          <w:rFonts w:eastAsia="Calibri"/>
          <w:sz w:val="22"/>
          <w:szCs w:val="22"/>
        </w:rPr>
        <w:t>.</w:t>
      </w:r>
      <w:r w:rsidR="008C5CCC">
        <w:rPr>
          <w:rFonts w:eastAsia="Calibri"/>
          <w:sz w:val="22"/>
          <w:szCs w:val="22"/>
        </w:rPr>
        <w:t>8</w:t>
      </w:r>
      <w:r w:rsidR="00B721E0" w:rsidRPr="00B721E0">
        <w:rPr>
          <w:rFonts w:eastAsia="Calibri"/>
          <w:sz w:val="22"/>
          <w:szCs w:val="22"/>
        </w:rPr>
        <w:tab/>
      </w:r>
      <w:r w:rsidR="00DA7DFE">
        <w:rPr>
          <w:rFonts w:eastAsia="Calibri"/>
          <w:sz w:val="22"/>
          <w:szCs w:val="22"/>
        </w:rPr>
        <w:t xml:space="preserve">The definition of a </w:t>
      </w:r>
      <w:r w:rsidR="00B721E0" w:rsidRPr="00B721E0">
        <w:rPr>
          <w:rFonts w:eastAsia="Calibri"/>
          <w:sz w:val="22"/>
          <w:szCs w:val="22"/>
        </w:rPr>
        <w:t xml:space="preserve">Community Interest Group </w:t>
      </w:r>
      <w:r w:rsidR="00DA7DFE">
        <w:rPr>
          <w:rFonts w:eastAsia="Calibri"/>
          <w:sz w:val="22"/>
          <w:szCs w:val="22"/>
        </w:rPr>
        <w:t>for these purposes is that the</w:t>
      </w:r>
      <w:r w:rsidR="00B12235">
        <w:rPr>
          <w:rFonts w:eastAsia="Calibri"/>
          <w:sz w:val="22"/>
          <w:szCs w:val="22"/>
        </w:rPr>
        <w:t xml:space="preserve"> organisation is</w:t>
      </w:r>
      <w:r w:rsidR="00B721E0" w:rsidRPr="00B721E0">
        <w:rPr>
          <w:rFonts w:eastAsia="Calibri"/>
          <w:sz w:val="22"/>
          <w:szCs w:val="22"/>
        </w:rPr>
        <w:t>:</w:t>
      </w:r>
    </w:p>
    <w:p w:rsidR="00F96F7C" w:rsidRDefault="003364D8" w:rsidP="00B12235">
      <w:pPr>
        <w:numPr>
          <w:ilvl w:val="1"/>
          <w:numId w:val="14"/>
        </w:numPr>
        <w:contextualSpacing/>
        <w:rPr>
          <w:rFonts w:eastAsia="Calibri"/>
          <w:sz w:val="22"/>
          <w:szCs w:val="22"/>
        </w:rPr>
      </w:pPr>
      <w:r>
        <w:rPr>
          <w:rFonts w:eastAsia="Calibri"/>
          <w:sz w:val="22"/>
          <w:szCs w:val="22"/>
        </w:rPr>
        <w:t>A</w:t>
      </w:r>
      <w:r w:rsidR="00B721E0" w:rsidRPr="00B12235">
        <w:rPr>
          <w:rFonts w:eastAsia="Calibri"/>
          <w:sz w:val="22"/>
          <w:szCs w:val="22"/>
        </w:rPr>
        <w:t xml:space="preserve"> registered charity</w:t>
      </w:r>
      <w:r w:rsidR="008C5CCC">
        <w:rPr>
          <w:rFonts w:eastAsia="Calibri"/>
          <w:sz w:val="22"/>
          <w:szCs w:val="22"/>
        </w:rPr>
        <w:t xml:space="preserve"> and working for the benefit of residents of the City of Oxford</w:t>
      </w:r>
      <w:r w:rsidR="00B721E0" w:rsidRPr="00B12235">
        <w:rPr>
          <w:rFonts w:eastAsia="Calibri"/>
          <w:sz w:val="22"/>
          <w:szCs w:val="22"/>
        </w:rPr>
        <w:t>; or</w:t>
      </w:r>
      <w:r w:rsidR="00B12235" w:rsidRPr="00B12235">
        <w:rPr>
          <w:rFonts w:eastAsia="Calibri"/>
          <w:sz w:val="22"/>
          <w:szCs w:val="22"/>
        </w:rPr>
        <w:t xml:space="preserve"> </w:t>
      </w:r>
    </w:p>
    <w:p w:rsidR="008C5CCC" w:rsidRDefault="00F96F7C" w:rsidP="00B12235">
      <w:pPr>
        <w:numPr>
          <w:ilvl w:val="1"/>
          <w:numId w:val="14"/>
        </w:numPr>
        <w:contextualSpacing/>
        <w:rPr>
          <w:rFonts w:eastAsia="Calibri"/>
          <w:sz w:val="22"/>
          <w:szCs w:val="22"/>
        </w:rPr>
      </w:pPr>
      <w:r>
        <w:rPr>
          <w:rFonts w:eastAsia="Calibri"/>
          <w:sz w:val="22"/>
          <w:szCs w:val="22"/>
        </w:rPr>
        <w:t>O</w:t>
      </w:r>
      <w:r w:rsidR="00B721E0" w:rsidRPr="00B12235">
        <w:rPr>
          <w:rFonts w:eastAsia="Calibri"/>
          <w:sz w:val="22"/>
          <w:szCs w:val="22"/>
        </w:rPr>
        <w:t>perat</w:t>
      </w:r>
      <w:r w:rsidR="00B12235">
        <w:rPr>
          <w:rFonts w:eastAsia="Calibri"/>
          <w:sz w:val="22"/>
          <w:szCs w:val="22"/>
        </w:rPr>
        <w:t>es</w:t>
      </w:r>
      <w:r w:rsidR="00B721E0" w:rsidRPr="00B12235">
        <w:rPr>
          <w:rFonts w:eastAsia="Calibri"/>
          <w:sz w:val="22"/>
          <w:szCs w:val="22"/>
        </w:rPr>
        <w:t xml:space="preserve"> entirely as a non-profit making group for the benefit of residents of the City of Oxford</w:t>
      </w:r>
      <w:r w:rsidR="008C5CCC">
        <w:rPr>
          <w:rFonts w:eastAsia="Calibri"/>
          <w:sz w:val="22"/>
          <w:szCs w:val="22"/>
        </w:rPr>
        <w:t>.</w:t>
      </w:r>
    </w:p>
    <w:p w:rsidR="00B721E0" w:rsidRPr="00B12235" w:rsidRDefault="008C5CCC" w:rsidP="00B12235">
      <w:pPr>
        <w:numPr>
          <w:ilvl w:val="1"/>
          <w:numId w:val="14"/>
        </w:numPr>
        <w:contextualSpacing/>
        <w:rPr>
          <w:rFonts w:eastAsia="Calibri"/>
          <w:sz w:val="22"/>
          <w:szCs w:val="22"/>
        </w:rPr>
      </w:pPr>
      <w:r>
        <w:rPr>
          <w:rFonts w:eastAsia="Calibri"/>
          <w:sz w:val="22"/>
          <w:szCs w:val="22"/>
        </w:rPr>
        <w:t>The Town Hall Commercial Manager will determine eligibility for Community Interest Group status for the purposes of Town Hall bookings.</w:t>
      </w:r>
    </w:p>
    <w:p w:rsidR="003364D8" w:rsidRDefault="003364D8" w:rsidP="003364D8">
      <w:pPr>
        <w:pStyle w:val="NormalWeb"/>
        <w:shd w:val="clear" w:color="auto" w:fill="FFFFFF"/>
        <w:spacing w:line="360" w:lineRule="auto"/>
        <w:rPr>
          <w:rFonts w:ascii="Verdana" w:hAnsi="Verdana"/>
          <w:color w:val="111111"/>
          <w:sz w:val="17"/>
          <w:szCs w:val="17"/>
          <w:lang w:val="en"/>
        </w:rPr>
      </w:pPr>
      <w:bookmarkStart w:id="0" w:name="_GoBack"/>
      <w:bookmarkEnd w:id="0"/>
    </w:p>
    <w:p w:rsidR="003364D8" w:rsidRDefault="006A4ABD" w:rsidP="00F46D6F">
      <w:pPr>
        <w:ind w:left="720" w:hanging="720"/>
        <w:rPr>
          <w:sz w:val="22"/>
          <w:szCs w:val="22"/>
          <w:lang w:val="en"/>
        </w:rPr>
      </w:pPr>
      <w:r>
        <w:rPr>
          <w:sz w:val="22"/>
          <w:szCs w:val="22"/>
          <w:lang w:val="en"/>
        </w:rPr>
        <w:t>5</w:t>
      </w:r>
      <w:r w:rsidR="003364D8" w:rsidRPr="00A10750">
        <w:rPr>
          <w:sz w:val="22"/>
          <w:szCs w:val="22"/>
          <w:lang w:val="en"/>
        </w:rPr>
        <w:t>.</w:t>
      </w:r>
      <w:r w:rsidR="008C5CCC">
        <w:rPr>
          <w:sz w:val="22"/>
          <w:szCs w:val="22"/>
          <w:lang w:val="en"/>
        </w:rPr>
        <w:t>9</w:t>
      </w:r>
      <w:r w:rsidR="003364D8" w:rsidRPr="00A10750">
        <w:rPr>
          <w:sz w:val="22"/>
          <w:szCs w:val="22"/>
          <w:lang w:val="en"/>
        </w:rPr>
        <w:tab/>
        <w:t xml:space="preserve">Subject to availability, Councillors can use any of the smaller rooms free of charge to conduct council business. </w:t>
      </w:r>
      <w:r w:rsidR="00655ACD">
        <w:rPr>
          <w:sz w:val="22"/>
          <w:szCs w:val="22"/>
          <w:lang w:val="en"/>
        </w:rPr>
        <w:t xml:space="preserve">Rooms </w:t>
      </w:r>
      <w:r w:rsidR="003364D8" w:rsidRPr="00A10750">
        <w:rPr>
          <w:sz w:val="22"/>
          <w:szCs w:val="22"/>
          <w:lang w:val="en"/>
        </w:rPr>
        <w:t>must be booked in advance through the Town Hall Sales &amp; Events Team; a</w:t>
      </w:r>
      <w:r w:rsidR="00655ACD">
        <w:rPr>
          <w:sz w:val="22"/>
          <w:szCs w:val="22"/>
          <w:lang w:val="en"/>
        </w:rPr>
        <w:t>nd</w:t>
      </w:r>
      <w:r w:rsidR="003364D8" w:rsidRPr="00A10750">
        <w:rPr>
          <w:sz w:val="22"/>
          <w:szCs w:val="22"/>
          <w:lang w:val="en"/>
        </w:rPr>
        <w:t xml:space="preserve"> details </w:t>
      </w:r>
      <w:r w:rsidR="0080327E">
        <w:rPr>
          <w:sz w:val="22"/>
          <w:szCs w:val="22"/>
          <w:lang w:val="en"/>
        </w:rPr>
        <w:t xml:space="preserve">provided </w:t>
      </w:r>
      <w:r w:rsidR="003364D8" w:rsidRPr="00A10750">
        <w:rPr>
          <w:sz w:val="22"/>
          <w:szCs w:val="22"/>
          <w:lang w:val="en"/>
        </w:rPr>
        <w:t xml:space="preserve">of the </w:t>
      </w:r>
      <w:r w:rsidR="0080327E">
        <w:rPr>
          <w:sz w:val="22"/>
          <w:szCs w:val="22"/>
          <w:lang w:val="en"/>
        </w:rPr>
        <w:t>purpose of</w:t>
      </w:r>
      <w:r w:rsidR="003364D8" w:rsidRPr="00A10750">
        <w:rPr>
          <w:sz w:val="22"/>
          <w:szCs w:val="22"/>
          <w:lang w:val="en"/>
        </w:rPr>
        <w:t xml:space="preserve"> the meeting.</w:t>
      </w:r>
    </w:p>
    <w:p w:rsidR="000C0C9B" w:rsidRDefault="000C0C9B" w:rsidP="00F46D6F">
      <w:pPr>
        <w:ind w:left="720" w:hanging="720"/>
        <w:rPr>
          <w:sz w:val="22"/>
          <w:szCs w:val="22"/>
          <w:lang w:val="en"/>
        </w:rPr>
      </w:pPr>
    </w:p>
    <w:p w:rsidR="000C0C9B" w:rsidRPr="00F46D6F" w:rsidRDefault="000C0C9B" w:rsidP="00F46D6F">
      <w:pPr>
        <w:ind w:left="720" w:hanging="720"/>
        <w:rPr>
          <w:sz w:val="22"/>
          <w:szCs w:val="22"/>
          <w:lang w:val="en"/>
        </w:rPr>
      </w:pPr>
      <w:r>
        <w:rPr>
          <w:sz w:val="22"/>
          <w:szCs w:val="22"/>
          <w:lang w:val="en"/>
        </w:rPr>
        <w:t>5.1</w:t>
      </w:r>
      <w:r w:rsidR="008C5CCC">
        <w:rPr>
          <w:sz w:val="22"/>
          <w:szCs w:val="22"/>
          <w:lang w:val="en"/>
        </w:rPr>
        <w:t>0</w:t>
      </w:r>
      <w:r>
        <w:rPr>
          <w:sz w:val="22"/>
          <w:szCs w:val="22"/>
          <w:lang w:val="en"/>
        </w:rPr>
        <w:tab/>
      </w:r>
      <w:r w:rsidRPr="00226721">
        <w:rPr>
          <w:sz w:val="22"/>
          <w:szCs w:val="22"/>
          <w:lang w:val="en"/>
        </w:rPr>
        <w:t xml:space="preserve">Civic </w:t>
      </w:r>
      <w:r w:rsidR="00E5522A">
        <w:rPr>
          <w:sz w:val="22"/>
          <w:szCs w:val="22"/>
          <w:lang w:val="en"/>
        </w:rPr>
        <w:t>e</w:t>
      </w:r>
      <w:r w:rsidRPr="00226721">
        <w:rPr>
          <w:sz w:val="22"/>
          <w:szCs w:val="22"/>
          <w:lang w:val="en"/>
        </w:rPr>
        <w:t xml:space="preserve">vents such as </w:t>
      </w:r>
      <w:r w:rsidR="00226721" w:rsidRPr="00D75AD1">
        <w:rPr>
          <w:color w:val="000000"/>
          <w:sz w:val="22"/>
          <w:szCs w:val="22"/>
        </w:rPr>
        <w:t>the Lo</w:t>
      </w:r>
      <w:r w:rsidR="00226721" w:rsidRPr="00226721">
        <w:rPr>
          <w:color w:val="000000"/>
          <w:sz w:val="22"/>
          <w:szCs w:val="22"/>
        </w:rPr>
        <w:t>rd Mayor’s Christmas Reception</w:t>
      </w:r>
      <w:r w:rsidR="00226721">
        <w:rPr>
          <w:color w:val="000000"/>
          <w:sz w:val="22"/>
          <w:szCs w:val="22"/>
        </w:rPr>
        <w:t xml:space="preserve">, the </w:t>
      </w:r>
      <w:r w:rsidR="00226721" w:rsidRPr="00D75AD1">
        <w:rPr>
          <w:color w:val="000000"/>
          <w:sz w:val="22"/>
          <w:szCs w:val="22"/>
        </w:rPr>
        <w:t xml:space="preserve">Lord </w:t>
      </w:r>
      <w:r w:rsidR="00226721" w:rsidRPr="00226721">
        <w:rPr>
          <w:color w:val="000000"/>
          <w:sz w:val="22"/>
          <w:szCs w:val="22"/>
        </w:rPr>
        <w:t>Mayor’s Christmas Carol Concert</w:t>
      </w:r>
      <w:r w:rsidR="00226721">
        <w:rPr>
          <w:color w:val="000000"/>
          <w:sz w:val="22"/>
          <w:szCs w:val="22"/>
        </w:rPr>
        <w:t xml:space="preserve">, </w:t>
      </w:r>
      <w:r w:rsidR="00226721" w:rsidRPr="00D75AD1">
        <w:rPr>
          <w:color w:val="000000"/>
          <w:sz w:val="22"/>
          <w:szCs w:val="22"/>
        </w:rPr>
        <w:t>St Giles Fair Reception</w:t>
      </w:r>
      <w:r w:rsidR="00226721" w:rsidRPr="00226721">
        <w:rPr>
          <w:sz w:val="22"/>
          <w:szCs w:val="22"/>
          <w:lang w:val="en"/>
        </w:rPr>
        <w:t xml:space="preserve"> </w:t>
      </w:r>
      <w:r w:rsidR="00226721">
        <w:rPr>
          <w:sz w:val="22"/>
          <w:szCs w:val="22"/>
          <w:lang w:val="en"/>
        </w:rPr>
        <w:t xml:space="preserve">and various </w:t>
      </w:r>
      <w:r w:rsidRPr="00226721">
        <w:rPr>
          <w:sz w:val="22"/>
          <w:szCs w:val="22"/>
          <w:lang w:val="en"/>
        </w:rPr>
        <w:t xml:space="preserve">Twinning </w:t>
      </w:r>
      <w:r w:rsidR="00226721">
        <w:rPr>
          <w:sz w:val="22"/>
          <w:szCs w:val="22"/>
          <w:lang w:val="en"/>
        </w:rPr>
        <w:t xml:space="preserve">events </w:t>
      </w:r>
      <w:r w:rsidRPr="00226721">
        <w:rPr>
          <w:sz w:val="22"/>
          <w:szCs w:val="22"/>
          <w:lang w:val="en"/>
        </w:rPr>
        <w:t>will continue to use the facilities without charge.</w:t>
      </w:r>
    </w:p>
    <w:p w:rsidR="00B721E0" w:rsidRPr="00B721E0" w:rsidRDefault="00B721E0" w:rsidP="00B721E0">
      <w:pPr>
        <w:rPr>
          <w:rFonts w:eastAsia="Times New Roman"/>
          <w:sz w:val="22"/>
          <w:szCs w:val="22"/>
        </w:rPr>
      </w:pPr>
    </w:p>
    <w:p w:rsidR="00B721E0" w:rsidRPr="00B721E0" w:rsidRDefault="006A4ABD" w:rsidP="00B721E0">
      <w:pPr>
        <w:rPr>
          <w:rFonts w:eastAsia="Calibri"/>
          <w:b/>
        </w:rPr>
      </w:pPr>
      <w:r>
        <w:rPr>
          <w:rFonts w:eastAsia="Times New Roman"/>
          <w:b/>
          <w:sz w:val="22"/>
          <w:szCs w:val="22"/>
        </w:rPr>
        <w:t>6</w:t>
      </w:r>
      <w:r w:rsidR="00B721E0" w:rsidRPr="00B721E0">
        <w:rPr>
          <w:rFonts w:eastAsia="Times New Roman"/>
          <w:b/>
          <w:sz w:val="22"/>
          <w:szCs w:val="22"/>
        </w:rPr>
        <w:tab/>
      </w:r>
      <w:r w:rsidR="00B721E0" w:rsidRPr="00B721E0">
        <w:rPr>
          <w:rFonts w:eastAsia="Calibri"/>
          <w:b/>
        </w:rPr>
        <w:t>Financial Implications</w:t>
      </w:r>
    </w:p>
    <w:p w:rsidR="00B721E0" w:rsidRPr="00B721E0" w:rsidRDefault="00B721E0" w:rsidP="00B721E0">
      <w:pPr>
        <w:contextualSpacing/>
        <w:rPr>
          <w:rFonts w:eastAsia="Calibri"/>
          <w:b/>
        </w:rPr>
      </w:pPr>
    </w:p>
    <w:p w:rsidR="00B721E0" w:rsidRPr="00B721E0" w:rsidRDefault="006A4ABD" w:rsidP="00120FD1">
      <w:pPr>
        <w:ind w:left="720" w:hanging="720"/>
        <w:contextualSpacing/>
        <w:rPr>
          <w:rFonts w:eastAsia="Calibri"/>
          <w:sz w:val="22"/>
          <w:szCs w:val="22"/>
        </w:rPr>
      </w:pPr>
      <w:r>
        <w:rPr>
          <w:rFonts w:eastAsia="Calibri"/>
          <w:sz w:val="22"/>
          <w:szCs w:val="22"/>
        </w:rPr>
        <w:t>6</w:t>
      </w:r>
      <w:r w:rsidR="00B721E0" w:rsidRPr="00B721E0">
        <w:rPr>
          <w:rFonts w:eastAsia="Calibri"/>
          <w:sz w:val="22"/>
          <w:szCs w:val="22"/>
        </w:rPr>
        <w:t>.1</w:t>
      </w:r>
      <w:r w:rsidR="00B721E0" w:rsidRPr="00B721E0">
        <w:rPr>
          <w:rFonts w:eastAsia="Calibri"/>
          <w:sz w:val="22"/>
          <w:szCs w:val="22"/>
        </w:rPr>
        <w:tab/>
        <w:t>A step change in strategy is required to optimise the income potential of the Town Hall</w:t>
      </w:r>
      <w:r w:rsidR="003C0B8A">
        <w:rPr>
          <w:rFonts w:eastAsia="Calibri"/>
          <w:sz w:val="22"/>
          <w:szCs w:val="22"/>
        </w:rPr>
        <w:t xml:space="preserve"> and avoid the need to reduce the income target within the Medium Term Financial Plan</w:t>
      </w:r>
      <w:r w:rsidR="00B721E0" w:rsidRPr="00B721E0">
        <w:rPr>
          <w:rFonts w:eastAsia="Calibri"/>
          <w:sz w:val="22"/>
          <w:szCs w:val="22"/>
        </w:rPr>
        <w:t xml:space="preserve">.  The </w:t>
      </w:r>
      <w:r w:rsidR="00B721E0" w:rsidRPr="00B721E0">
        <w:rPr>
          <w:rFonts w:eastAsia="Calibri"/>
          <w:sz w:val="22"/>
          <w:szCs w:val="22"/>
        </w:rPr>
        <w:lastRenderedPageBreak/>
        <w:t>changes to policy, together with an increased commercial awareness of the Town Hall’s capability, and provision of excellent customer service, are all aimed at increasing the ability to achieve financial targets.</w:t>
      </w:r>
    </w:p>
    <w:p w:rsidR="00B721E0" w:rsidRPr="00B721E0" w:rsidRDefault="00B721E0" w:rsidP="00B721E0">
      <w:pPr>
        <w:contextualSpacing/>
        <w:rPr>
          <w:rFonts w:eastAsia="Calibri"/>
          <w:sz w:val="22"/>
          <w:szCs w:val="22"/>
        </w:rPr>
      </w:pPr>
    </w:p>
    <w:p w:rsidR="00F063C5" w:rsidRDefault="006A4ABD" w:rsidP="00120FD1">
      <w:pPr>
        <w:ind w:left="720" w:hanging="720"/>
        <w:contextualSpacing/>
        <w:rPr>
          <w:rFonts w:eastAsia="Times New Roman" w:cs="Times New Roman"/>
          <w:sz w:val="22"/>
          <w:szCs w:val="22"/>
        </w:rPr>
      </w:pPr>
      <w:r>
        <w:rPr>
          <w:rFonts w:eastAsia="Calibri"/>
          <w:sz w:val="22"/>
          <w:szCs w:val="22"/>
        </w:rPr>
        <w:t>6</w:t>
      </w:r>
      <w:r w:rsidR="00B721E0" w:rsidRPr="00B721E0">
        <w:rPr>
          <w:rFonts w:eastAsia="Calibri"/>
          <w:sz w:val="22"/>
          <w:szCs w:val="22"/>
        </w:rPr>
        <w:t>.2</w:t>
      </w:r>
      <w:r w:rsidR="00B721E0" w:rsidRPr="00B721E0">
        <w:rPr>
          <w:rFonts w:eastAsia="Calibri"/>
          <w:sz w:val="22"/>
          <w:szCs w:val="22"/>
        </w:rPr>
        <w:tab/>
      </w:r>
      <w:r w:rsidR="00F063C5" w:rsidRPr="00F063C5">
        <w:rPr>
          <w:sz w:val="22"/>
          <w:szCs w:val="22"/>
        </w:rPr>
        <w:t>The changes recommended in this report and the on-going improvements in sales and marketing are expected to deliver an extra £100K of income in the first two years with £75K of this already achieved. This will continue to bring additional income going but given the need to balance the demands of commercial and community clients, budget projections going forward need to be revised as detailed in para 6.3.</w:t>
      </w:r>
    </w:p>
    <w:p w:rsidR="00867B50" w:rsidRDefault="00867B50" w:rsidP="00120FD1">
      <w:pPr>
        <w:ind w:left="720" w:hanging="720"/>
        <w:contextualSpacing/>
        <w:rPr>
          <w:rFonts w:eastAsia="Times New Roman" w:cs="Times New Roman"/>
          <w:sz w:val="22"/>
          <w:szCs w:val="22"/>
        </w:rPr>
      </w:pPr>
    </w:p>
    <w:p w:rsidR="000C0C9B" w:rsidRDefault="00867B50" w:rsidP="00120FD1">
      <w:pPr>
        <w:ind w:left="720" w:hanging="720"/>
        <w:contextualSpacing/>
        <w:rPr>
          <w:rFonts w:eastAsia="Times New Roman" w:cs="Times New Roman"/>
          <w:sz w:val="22"/>
          <w:szCs w:val="22"/>
        </w:rPr>
      </w:pPr>
      <w:r>
        <w:rPr>
          <w:rFonts w:eastAsia="Times New Roman" w:cs="Times New Roman"/>
          <w:sz w:val="22"/>
          <w:szCs w:val="22"/>
        </w:rPr>
        <w:t>6.3</w:t>
      </w:r>
      <w:r>
        <w:rPr>
          <w:rFonts w:eastAsia="Times New Roman" w:cs="Times New Roman"/>
          <w:sz w:val="22"/>
          <w:szCs w:val="22"/>
        </w:rPr>
        <w:tab/>
      </w:r>
      <w:r w:rsidR="000C0C9B">
        <w:rPr>
          <w:rFonts w:eastAsia="Times New Roman" w:cs="Times New Roman"/>
          <w:sz w:val="22"/>
          <w:szCs w:val="22"/>
        </w:rPr>
        <w:t>The following table sets out current budgeted income, expected income, and revised budget proposals reflect</w:t>
      </w:r>
      <w:r w:rsidR="00AB7E6E">
        <w:rPr>
          <w:rFonts w:eastAsia="Times New Roman" w:cs="Times New Roman"/>
          <w:sz w:val="22"/>
          <w:szCs w:val="22"/>
        </w:rPr>
        <w:t>ing</w:t>
      </w:r>
      <w:r w:rsidR="000C0C9B">
        <w:rPr>
          <w:rFonts w:eastAsia="Times New Roman" w:cs="Times New Roman"/>
          <w:sz w:val="22"/>
          <w:szCs w:val="22"/>
        </w:rPr>
        <w:t xml:space="preserve"> the changes set out in </w:t>
      </w:r>
      <w:r w:rsidR="00AB7E6E">
        <w:rPr>
          <w:rFonts w:eastAsia="Times New Roman" w:cs="Times New Roman"/>
          <w:sz w:val="22"/>
          <w:szCs w:val="22"/>
        </w:rPr>
        <w:t>this report</w:t>
      </w:r>
      <w:r w:rsidR="000C0C9B">
        <w:rPr>
          <w:rFonts w:eastAsia="Times New Roman" w:cs="Times New Roman"/>
          <w:sz w:val="22"/>
          <w:szCs w:val="22"/>
        </w:rPr>
        <w:t>:</w:t>
      </w:r>
    </w:p>
    <w:p w:rsidR="000C0C9B" w:rsidRDefault="000C0C9B" w:rsidP="00120FD1">
      <w:pPr>
        <w:ind w:left="720" w:hanging="720"/>
        <w:contextualSpacing/>
        <w:rPr>
          <w:rFonts w:eastAsia="Times New Roman" w:cs="Times New Roman"/>
          <w:sz w:val="22"/>
          <w:szCs w:val="22"/>
        </w:rPr>
      </w:pPr>
      <w:r>
        <w:rPr>
          <w:rFonts w:eastAsia="Times New Roman" w:cs="Times New Roman"/>
          <w:sz w:val="22"/>
          <w:szCs w:val="22"/>
        </w:rPr>
        <w:tab/>
      </w:r>
    </w:p>
    <w:tbl>
      <w:tblPr>
        <w:tblStyle w:val="TableGrid"/>
        <w:tblW w:w="0" w:type="auto"/>
        <w:tblInd w:w="720" w:type="dxa"/>
        <w:shd w:val="clear" w:color="auto" w:fill="FFFFFF" w:themeFill="background1"/>
        <w:tblLook w:val="04A0" w:firstRow="1" w:lastRow="0" w:firstColumn="1" w:lastColumn="0" w:noHBand="0" w:noVBand="1"/>
      </w:tblPr>
      <w:tblGrid>
        <w:gridCol w:w="2308"/>
        <w:gridCol w:w="2402"/>
        <w:gridCol w:w="2386"/>
        <w:gridCol w:w="2038"/>
      </w:tblGrid>
      <w:tr w:rsidR="000C0C9B" w:rsidRPr="000C0C9B" w:rsidTr="00C378E3">
        <w:tc>
          <w:tcPr>
            <w:tcW w:w="2308" w:type="dxa"/>
            <w:shd w:val="clear" w:color="auto" w:fill="FFFFFF" w:themeFill="background1"/>
          </w:tcPr>
          <w:p w:rsidR="000C0C9B" w:rsidRPr="00C378E3" w:rsidRDefault="000C0C9B" w:rsidP="00120FD1">
            <w:pPr>
              <w:contextualSpacing/>
              <w:rPr>
                <w:rFonts w:eastAsia="Times New Roman" w:cs="Times New Roman"/>
                <w:b/>
                <w:sz w:val="22"/>
                <w:szCs w:val="22"/>
              </w:rPr>
            </w:pPr>
            <w:r>
              <w:rPr>
                <w:rFonts w:eastAsia="Times New Roman" w:cs="Times New Roman"/>
                <w:b/>
                <w:sz w:val="22"/>
                <w:szCs w:val="22"/>
              </w:rPr>
              <w:t>Period</w:t>
            </w:r>
          </w:p>
        </w:tc>
        <w:tc>
          <w:tcPr>
            <w:tcW w:w="2402" w:type="dxa"/>
            <w:shd w:val="clear" w:color="auto" w:fill="FFFFFF" w:themeFill="background1"/>
          </w:tcPr>
          <w:p w:rsidR="000C0C9B" w:rsidRPr="00C378E3" w:rsidRDefault="000C0C9B" w:rsidP="00120FD1">
            <w:pPr>
              <w:contextualSpacing/>
              <w:rPr>
                <w:rFonts w:eastAsia="Times New Roman" w:cs="Times New Roman"/>
                <w:b/>
                <w:sz w:val="22"/>
                <w:szCs w:val="22"/>
              </w:rPr>
            </w:pPr>
            <w:r>
              <w:rPr>
                <w:rFonts w:eastAsia="Times New Roman" w:cs="Times New Roman"/>
                <w:b/>
                <w:sz w:val="22"/>
                <w:szCs w:val="22"/>
              </w:rPr>
              <w:t>Budgeted income</w:t>
            </w:r>
          </w:p>
        </w:tc>
        <w:tc>
          <w:tcPr>
            <w:tcW w:w="2386" w:type="dxa"/>
            <w:shd w:val="clear" w:color="auto" w:fill="FFFFFF" w:themeFill="background1"/>
          </w:tcPr>
          <w:p w:rsidR="000C0C9B" w:rsidRPr="00C378E3" w:rsidRDefault="000C0C9B" w:rsidP="00120FD1">
            <w:pPr>
              <w:contextualSpacing/>
              <w:rPr>
                <w:rFonts w:eastAsia="Times New Roman" w:cs="Times New Roman"/>
                <w:b/>
                <w:sz w:val="22"/>
                <w:szCs w:val="22"/>
              </w:rPr>
            </w:pPr>
            <w:r>
              <w:rPr>
                <w:rFonts w:eastAsia="Times New Roman" w:cs="Times New Roman"/>
                <w:b/>
                <w:sz w:val="22"/>
                <w:szCs w:val="22"/>
              </w:rPr>
              <w:t>Expected income</w:t>
            </w:r>
          </w:p>
        </w:tc>
        <w:tc>
          <w:tcPr>
            <w:tcW w:w="2038" w:type="dxa"/>
            <w:shd w:val="clear" w:color="auto" w:fill="FFFFFF" w:themeFill="background1"/>
          </w:tcPr>
          <w:p w:rsidR="000C0C9B" w:rsidRDefault="000C0C9B" w:rsidP="00120FD1">
            <w:pPr>
              <w:contextualSpacing/>
              <w:rPr>
                <w:rFonts w:eastAsia="Times New Roman" w:cs="Times New Roman"/>
                <w:b/>
                <w:sz w:val="22"/>
                <w:szCs w:val="22"/>
              </w:rPr>
            </w:pPr>
            <w:r>
              <w:rPr>
                <w:rFonts w:eastAsia="Times New Roman" w:cs="Times New Roman"/>
                <w:b/>
                <w:sz w:val="22"/>
                <w:szCs w:val="22"/>
              </w:rPr>
              <w:t>Adjustments to budgeted income</w:t>
            </w:r>
          </w:p>
        </w:tc>
      </w:tr>
      <w:tr w:rsidR="000C0C9B" w:rsidTr="00C378E3">
        <w:tc>
          <w:tcPr>
            <w:tcW w:w="2308" w:type="dxa"/>
            <w:shd w:val="clear" w:color="auto" w:fill="FFFFFF" w:themeFill="background1"/>
          </w:tcPr>
          <w:p w:rsidR="000C0C9B" w:rsidRDefault="000C0C9B" w:rsidP="00120FD1">
            <w:pPr>
              <w:contextualSpacing/>
              <w:rPr>
                <w:rFonts w:eastAsia="Times New Roman" w:cs="Times New Roman"/>
                <w:sz w:val="22"/>
                <w:szCs w:val="22"/>
              </w:rPr>
            </w:pPr>
            <w:r>
              <w:rPr>
                <w:rFonts w:eastAsia="Times New Roman" w:cs="Times New Roman"/>
                <w:sz w:val="22"/>
                <w:szCs w:val="22"/>
              </w:rPr>
              <w:t>2014/15</w:t>
            </w:r>
          </w:p>
        </w:tc>
        <w:tc>
          <w:tcPr>
            <w:tcW w:w="2402" w:type="dxa"/>
            <w:shd w:val="clear" w:color="auto" w:fill="FFFFFF" w:themeFill="background1"/>
          </w:tcPr>
          <w:p w:rsidR="000C0C9B" w:rsidRDefault="00226721" w:rsidP="00120FD1">
            <w:pPr>
              <w:contextualSpacing/>
              <w:rPr>
                <w:rFonts w:eastAsia="Times New Roman" w:cs="Times New Roman"/>
                <w:sz w:val="22"/>
                <w:szCs w:val="22"/>
              </w:rPr>
            </w:pPr>
            <w:r>
              <w:rPr>
                <w:rFonts w:eastAsia="Times New Roman" w:cs="Times New Roman"/>
                <w:sz w:val="22"/>
                <w:szCs w:val="22"/>
              </w:rPr>
              <w:t>£541K</w:t>
            </w:r>
          </w:p>
        </w:tc>
        <w:tc>
          <w:tcPr>
            <w:tcW w:w="2386" w:type="dxa"/>
            <w:shd w:val="clear" w:color="auto" w:fill="FFFFFF" w:themeFill="background1"/>
          </w:tcPr>
          <w:p w:rsidR="000C0C9B" w:rsidRDefault="00226721" w:rsidP="00120FD1">
            <w:pPr>
              <w:contextualSpacing/>
              <w:rPr>
                <w:rFonts w:eastAsia="Times New Roman" w:cs="Times New Roman"/>
                <w:sz w:val="22"/>
                <w:szCs w:val="22"/>
              </w:rPr>
            </w:pPr>
            <w:r>
              <w:rPr>
                <w:rFonts w:eastAsia="Times New Roman" w:cs="Times New Roman"/>
                <w:sz w:val="22"/>
                <w:szCs w:val="22"/>
              </w:rPr>
              <w:t>£5</w:t>
            </w:r>
            <w:r w:rsidR="005844C4">
              <w:rPr>
                <w:rFonts w:eastAsia="Times New Roman" w:cs="Times New Roman"/>
                <w:sz w:val="22"/>
                <w:szCs w:val="22"/>
              </w:rPr>
              <w:t>16</w:t>
            </w:r>
            <w:r>
              <w:rPr>
                <w:rFonts w:eastAsia="Times New Roman" w:cs="Times New Roman"/>
                <w:sz w:val="22"/>
                <w:szCs w:val="22"/>
              </w:rPr>
              <w:t>K</w:t>
            </w:r>
          </w:p>
        </w:tc>
        <w:tc>
          <w:tcPr>
            <w:tcW w:w="2038" w:type="dxa"/>
            <w:shd w:val="clear" w:color="auto" w:fill="FFFFFF" w:themeFill="background1"/>
          </w:tcPr>
          <w:p w:rsidR="000C0C9B" w:rsidRDefault="00226721" w:rsidP="00120FD1">
            <w:pPr>
              <w:contextualSpacing/>
              <w:rPr>
                <w:rFonts w:eastAsia="Times New Roman" w:cs="Times New Roman"/>
                <w:sz w:val="22"/>
                <w:szCs w:val="22"/>
              </w:rPr>
            </w:pPr>
            <w:r>
              <w:rPr>
                <w:rFonts w:eastAsia="Times New Roman" w:cs="Times New Roman"/>
                <w:sz w:val="22"/>
                <w:szCs w:val="22"/>
              </w:rPr>
              <w:t>(£</w:t>
            </w:r>
            <w:r w:rsidR="005844C4">
              <w:rPr>
                <w:rFonts w:eastAsia="Times New Roman" w:cs="Times New Roman"/>
                <w:sz w:val="22"/>
                <w:szCs w:val="22"/>
              </w:rPr>
              <w:t>25</w:t>
            </w:r>
            <w:r>
              <w:rPr>
                <w:rFonts w:eastAsia="Times New Roman" w:cs="Times New Roman"/>
                <w:sz w:val="22"/>
                <w:szCs w:val="22"/>
              </w:rPr>
              <w:t>K</w:t>
            </w:r>
            <w:r w:rsidR="000C0C9B">
              <w:rPr>
                <w:rFonts w:eastAsia="Times New Roman" w:cs="Times New Roman"/>
                <w:sz w:val="22"/>
                <w:szCs w:val="22"/>
              </w:rPr>
              <w:t>)</w:t>
            </w:r>
          </w:p>
        </w:tc>
      </w:tr>
      <w:tr w:rsidR="000C0C9B" w:rsidTr="000C0C9B">
        <w:tc>
          <w:tcPr>
            <w:tcW w:w="2308" w:type="dxa"/>
            <w:shd w:val="clear" w:color="auto" w:fill="FFFFFF" w:themeFill="background1"/>
          </w:tcPr>
          <w:p w:rsidR="000C0C9B" w:rsidRDefault="000C0C9B" w:rsidP="00120FD1">
            <w:pPr>
              <w:contextualSpacing/>
              <w:rPr>
                <w:rFonts w:eastAsia="Times New Roman" w:cs="Times New Roman"/>
                <w:sz w:val="22"/>
                <w:szCs w:val="22"/>
              </w:rPr>
            </w:pPr>
            <w:r>
              <w:rPr>
                <w:rFonts w:eastAsia="Times New Roman" w:cs="Times New Roman"/>
                <w:sz w:val="22"/>
                <w:szCs w:val="22"/>
              </w:rPr>
              <w:t>2015/16</w:t>
            </w:r>
          </w:p>
        </w:tc>
        <w:tc>
          <w:tcPr>
            <w:tcW w:w="2402" w:type="dxa"/>
            <w:shd w:val="clear" w:color="auto" w:fill="FFFFFF" w:themeFill="background1"/>
          </w:tcPr>
          <w:p w:rsidR="000C0C9B" w:rsidRDefault="00226721" w:rsidP="00120FD1">
            <w:pPr>
              <w:contextualSpacing/>
              <w:rPr>
                <w:rFonts w:eastAsia="Times New Roman" w:cs="Times New Roman"/>
                <w:sz w:val="22"/>
                <w:szCs w:val="22"/>
              </w:rPr>
            </w:pPr>
            <w:r>
              <w:rPr>
                <w:rFonts w:eastAsia="Times New Roman" w:cs="Times New Roman"/>
                <w:sz w:val="22"/>
                <w:szCs w:val="22"/>
              </w:rPr>
              <w:t>£591K</w:t>
            </w:r>
          </w:p>
        </w:tc>
        <w:tc>
          <w:tcPr>
            <w:tcW w:w="2386" w:type="dxa"/>
            <w:shd w:val="clear" w:color="auto" w:fill="FFFFFF" w:themeFill="background1"/>
          </w:tcPr>
          <w:p w:rsidR="000C0C9B" w:rsidRDefault="000C0C9B" w:rsidP="00120FD1">
            <w:pPr>
              <w:contextualSpacing/>
              <w:rPr>
                <w:rFonts w:eastAsia="Times New Roman" w:cs="Times New Roman"/>
                <w:sz w:val="22"/>
                <w:szCs w:val="22"/>
              </w:rPr>
            </w:pPr>
            <w:r>
              <w:rPr>
                <w:rFonts w:eastAsia="Times New Roman" w:cs="Times New Roman"/>
                <w:sz w:val="22"/>
                <w:szCs w:val="22"/>
              </w:rPr>
              <w:t>£</w:t>
            </w:r>
            <w:r w:rsidR="00226721">
              <w:rPr>
                <w:rFonts w:eastAsia="Times New Roman" w:cs="Times New Roman"/>
                <w:sz w:val="22"/>
                <w:szCs w:val="22"/>
              </w:rPr>
              <w:t>5</w:t>
            </w:r>
            <w:r w:rsidR="004C7508">
              <w:rPr>
                <w:rFonts w:eastAsia="Times New Roman" w:cs="Times New Roman"/>
                <w:sz w:val="22"/>
                <w:szCs w:val="22"/>
              </w:rPr>
              <w:t>31</w:t>
            </w:r>
            <w:r w:rsidR="00226721">
              <w:rPr>
                <w:rFonts w:eastAsia="Times New Roman" w:cs="Times New Roman"/>
                <w:sz w:val="22"/>
                <w:szCs w:val="22"/>
              </w:rPr>
              <w:t>K</w:t>
            </w:r>
          </w:p>
        </w:tc>
        <w:tc>
          <w:tcPr>
            <w:tcW w:w="2038" w:type="dxa"/>
            <w:shd w:val="clear" w:color="auto" w:fill="FFFFFF" w:themeFill="background1"/>
          </w:tcPr>
          <w:p w:rsidR="000C0C9B" w:rsidRDefault="000C0C9B" w:rsidP="00120FD1">
            <w:pPr>
              <w:contextualSpacing/>
              <w:rPr>
                <w:rFonts w:eastAsia="Times New Roman" w:cs="Times New Roman"/>
                <w:sz w:val="22"/>
                <w:szCs w:val="22"/>
              </w:rPr>
            </w:pPr>
            <w:r>
              <w:rPr>
                <w:rFonts w:eastAsia="Times New Roman" w:cs="Times New Roman"/>
                <w:sz w:val="22"/>
                <w:szCs w:val="22"/>
              </w:rPr>
              <w:t>(£</w:t>
            </w:r>
            <w:r w:rsidR="004C7508">
              <w:rPr>
                <w:rFonts w:eastAsia="Times New Roman" w:cs="Times New Roman"/>
                <w:sz w:val="22"/>
                <w:szCs w:val="22"/>
              </w:rPr>
              <w:t>60</w:t>
            </w:r>
            <w:r w:rsidR="00226721">
              <w:rPr>
                <w:rFonts w:eastAsia="Times New Roman" w:cs="Times New Roman"/>
                <w:sz w:val="22"/>
                <w:szCs w:val="22"/>
              </w:rPr>
              <w:t>K</w:t>
            </w:r>
            <w:r w:rsidR="00BD35AE">
              <w:rPr>
                <w:rFonts w:eastAsia="Times New Roman" w:cs="Times New Roman"/>
                <w:sz w:val="22"/>
                <w:szCs w:val="22"/>
              </w:rPr>
              <w:t>)</w:t>
            </w:r>
          </w:p>
        </w:tc>
      </w:tr>
    </w:tbl>
    <w:p w:rsidR="008C5CCC" w:rsidRDefault="008C5CCC" w:rsidP="00F46D6F">
      <w:pPr>
        <w:ind w:left="720" w:hanging="720"/>
        <w:contextualSpacing/>
        <w:rPr>
          <w:rFonts w:eastAsia="Times New Roman" w:cs="Times New Roman"/>
          <w:sz w:val="22"/>
          <w:szCs w:val="22"/>
        </w:rPr>
      </w:pPr>
    </w:p>
    <w:p w:rsidR="00B721E0" w:rsidRPr="00B721E0" w:rsidRDefault="00B721E0" w:rsidP="00B721E0">
      <w:pPr>
        <w:contextualSpacing/>
        <w:rPr>
          <w:rFonts w:eastAsia="Calibri"/>
          <w:sz w:val="22"/>
          <w:szCs w:val="22"/>
        </w:rPr>
      </w:pPr>
    </w:p>
    <w:p w:rsidR="00B721E0" w:rsidRPr="00B721E0" w:rsidRDefault="006A4ABD" w:rsidP="00B721E0">
      <w:pPr>
        <w:rPr>
          <w:rFonts w:eastAsia="Times New Roman" w:cs="Times New Roman"/>
          <w:b/>
        </w:rPr>
      </w:pPr>
      <w:r>
        <w:rPr>
          <w:rFonts w:eastAsia="Times New Roman" w:cs="Times New Roman"/>
          <w:b/>
        </w:rPr>
        <w:t>7</w:t>
      </w:r>
      <w:r w:rsidR="00B721E0" w:rsidRPr="00B721E0">
        <w:rPr>
          <w:rFonts w:eastAsia="Times New Roman" w:cs="Times New Roman"/>
          <w:b/>
        </w:rPr>
        <w:tab/>
        <w:t>Risk</w:t>
      </w:r>
    </w:p>
    <w:p w:rsidR="00B721E0" w:rsidRPr="00B721E0" w:rsidRDefault="00B721E0" w:rsidP="00B721E0">
      <w:pPr>
        <w:rPr>
          <w:rFonts w:eastAsia="Times New Roman" w:cs="Times New Roman"/>
          <w:b/>
        </w:rPr>
      </w:pPr>
    </w:p>
    <w:p w:rsidR="00B721E0" w:rsidRPr="00B721E0" w:rsidRDefault="006A4ABD" w:rsidP="00B721E0">
      <w:pPr>
        <w:rPr>
          <w:rFonts w:eastAsia="Times New Roman" w:cs="Times New Roman"/>
          <w:sz w:val="22"/>
          <w:szCs w:val="22"/>
        </w:rPr>
      </w:pPr>
      <w:r>
        <w:rPr>
          <w:rFonts w:eastAsia="Times New Roman" w:cs="Times New Roman"/>
          <w:sz w:val="22"/>
          <w:szCs w:val="22"/>
        </w:rPr>
        <w:t>7</w:t>
      </w:r>
      <w:r w:rsidR="00B721E0" w:rsidRPr="00B721E0">
        <w:rPr>
          <w:rFonts w:eastAsia="Times New Roman" w:cs="Times New Roman"/>
          <w:sz w:val="22"/>
          <w:szCs w:val="22"/>
        </w:rPr>
        <w:t>.1</w:t>
      </w:r>
      <w:r w:rsidR="00B721E0" w:rsidRPr="00B721E0">
        <w:rPr>
          <w:rFonts w:eastAsia="Times New Roman" w:cs="Times New Roman"/>
          <w:sz w:val="22"/>
          <w:szCs w:val="22"/>
        </w:rPr>
        <w:tab/>
        <w:t xml:space="preserve">A risk assessment is set out in Appendix 2. </w:t>
      </w:r>
    </w:p>
    <w:p w:rsidR="00B721E0" w:rsidRPr="00B721E0" w:rsidRDefault="00B721E0" w:rsidP="00B721E0">
      <w:pPr>
        <w:rPr>
          <w:rFonts w:eastAsia="Times New Roman" w:cs="Times New Roman"/>
          <w:sz w:val="22"/>
          <w:szCs w:val="22"/>
        </w:rPr>
      </w:pPr>
    </w:p>
    <w:p w:rsidR="00B721E0" w:rsidRPr="00B721E0" w:rsidRDefault="006A4ABD" w:rsidP="00B721E0">
      <w:pPr>
        <w:rPr>
          <w:rFonts w:eastAsia="Times New Roman" w:cs="Times New Roman"/>
          <w:b/>
        </w:rPr>
      </w:pPr>
      <w:r>
        <w:rPr>
          <w:rFonts w:eastAsia="Times New Roman" w:cs="Times New Roman"/>
          <w:b/>
        </w:rPr>
        <w:t>8</w:t>
      </w:r>
      <w:r w:rsidR="00B721E0" w:rsidRPr="00B721E0">
        <w:rPr>
          <w:rFonts w:eastAsia="Times New Roman" w:cs="Times New Roman"/>
          <w:b/>
        </w:rPr>
        <w:tab/>
        <w:t xml:space="preserve">Environmental Impact </w:t>
      </w:r>
    </w:p>
    <w:p w:rsidR="00B721E0" w:rsidRPr="00B721E0" w:rsidRDefault="00B721E0" w:rsidP="00B721E0">
      <w:pPr>
        <w:rPr>
          <w:rFonts w:eastAsia="Times New Roman" w:cs="Times New Roman"/>
          <w:b/>
        </w:rPr>
      </w:pPr>
    </w:p>
    <w:p w:rsidR="00B721E0" w:rsidRPr="00B721E0" w:rsidRDefault="006A4ABD" w:rsidP="00120FD1">
      <w:pPr>
        <w:ind w:left="720" w:hanging="720"/>
        <w:contextualSpacing/>
        <w:rPr>
          <w:rFonts w:eastAsia="Calibri"/>
        </w:rPr>
      </w:pPr>
      <w:r>
        <w:rPr>
          <w:rFonts w:eastAsia="Calibri"/>
          <w:sz w:val="22"/>
          <w:szCs w:val="22"/>
        </w:rPr>
        <w:t>8</w:t>
      </w:r>
      <w:r w:rsidR="00B721E0" w:rsidRPr="00B721E0">
        <w:rPr>
          <w:rFonts w:eastAsia="Calibri"/>
          <w:sz w:val="22"/>
          <w:szCs w:val="22"/>
        </w:rPr>
        <w:t>.1</w:t>
      </w:r>
      <w:r w:rsidR="00B721E0" w:rsidRPr="00B721E0">
        <w:rPr>
          <w:rFonts w:eastAsia="Calibri"/>
          <w:sz w:val="22"/>
          <w:szCs w:val="22"/>
        </w:rPr>
        <w:tab/>
        <w:t xml:space="preserve">As a result of more effective utilisation of the Town Hall with increased usage over a shorter period open, our energy usage will reduce and thereby also contribute to reducing our carbon footprint, especially as many of the opportunities to reduce these hours will be in the winter months. </w:t>
      </w:r>
    </w:p>
    <w:p w:rsidR="00B721E0" w:rsidRPr="00B721E0" w:rsidRDefault="00B721E0" w:rsidP="00B721E0">
      <w:pPr>
        <w:rPr>
          <w:rFonts w:eastAsia="Times New Roman" w:cs="Times New Roman"/>
          <w:b/>
          <w:szCs w:val="20"/>
        </w:rPr>
      </w:pPr>
    </w:p>
    <w:p w:rsidR="00B721E0" w:rsidRPr="00B721E0" w:rsidRDefault="006A4ABD" w:rsidP="00B721E0">
      <w:pPr>
        <w:rPr>
          <w:rFonts w:eastAsia="Times New Roman" w:cs="Times New Roman"/>
          <w:b/>
        </w:rPr>
      </w:pPr>
      <w:r>
        <w:rPr>
          <w:rFonts w:eastAsia="Times New Roman" w:cs="Times New Roman"/>
          <w:b/>
        </w:rPr>
        <w:t>9</w:t>
      </w:r>
      <w:r w:rsidR="00B721E0" w:rsidRPr="00B721E0">
        <w:rPr>
          <w:rFonts w:eastAsia="Times New Roman" w:cs="Times New Roman"/>
          <w:b/>
        </w:rPr>
        <w:tab/>
        <w:t>Equalities Impact</w:t>
      </w:r>
    </w:p>
    <w:p w:rsidR="00B721E0" w:rsidRPr="00B721E0" w:rsidRDefault="00B721E0" w:rsidP="00B721E0">
      <w:pPr>
        <w:rPr>
          <w:rFonts w:eastAsia="Times New Roman" w:cs="Times New Roman"/>
          <w:b/>
        </w:rPr>
      </w:pPr>
    </w:p>
    <w:p w:rsidR="00B721E0" w:rsidRPr="00B721E0" w:rsidRDefault="006A4ABD" w:rsidP="003C0B8A">
      <w:pPr>
        <w:ind w:left="709" w:hanging="709"/>
        <w:rPr>
          <w:rFonts w:eastAsia="Times New Roman" w:cs="Times New Roman"/>
          <w:sz w:val="22"/>
          <w:szCs w:val="22"/>
        </w:rPr>
      </w:pPr>
      <w:r>
        <w:rPr>
          <w:rFonts w:eastAsia="Times New Roman" w:cs="Times New Roman"/>
          <w:sz w:val="22"/>
          <w:szCs w:val="22"/>
        </w:rPr>
        <w:t>9</w:t>
      </w:r>
      <w:r w:rsidR="00B721E0" w:rsidRPr="00B721E0">
        <w:rPr>
          <w:rFonts w:eastAsia="Times New Roman" w:cs="Times New Roman"/>
          <w:sz w:val="22"/>
          <w:szCs w:val="22"/>
        </w:rPr>
        <w:t>.1    An Equalities Impact Assessment is attached at Appendix 3.</w:t>
      </w:r>
    </w:p>
    <w:p w:rsidR="00B721E0" w:rsidRPr="00B721E0" w:rsidRDefault="00B721E0" w:rsidP="00B721E0">
      <w:pPr>
        <w:rPr>
          <w:rFonts w:eastAsia="Times New Roman" w:cs="Times New Roman"/>
          <w:b/>
          <w:szCs w:val="20"/>
        </w:rPr>
      </w:pPr>
    </w:p>
    <w:p w:rsidR="00B721E0" w:rsidRPr="00B721E0" w:rsidRDefault="006A4ABD" w:rsidP="00B721E0">
      <w:pPr>
        <w:rPr>
          <w:rFonts w:eastAsia="Times New Roman" w:cs="Times New Roman"/>
          <w:b/>
        </w:rPr>
      </w:pPr>
      <w:r>
        <w:rPr>
          <w:rFonts w:eastAsia="Times New Roman" w:cs="Times New Roman"/>
          <w:b/>
        </w:rPr>
        <w:t>10</w:t>
      </w:r>
      <w:r w:rsidR="00B721E0" w:rsidRPr="00B721E0">
        <w:rPr>
          <w:rFonts w:eastAsia="Times New Roman" w:cs="Times New Roman"/>
          <w:b/>
        </w:rPr>
        <w:tab/>
        <w:t>Legal Implications</w:t>
      </w:r>
    </w:p>
    <w:p w:rsidR="00B721E0" w:rsidRPr="00B721E0" w:rsidRDefault="00B721E0" w:rsidP="00B721E0">
      <w:pPr>
        <w:rPr>
          <w:rFonts w:eastAsia="Times New Roman" w:cs="Times New Roman"/>
          <w:b/>
        </w:rPr>
      </w:pPr>
    </w:p>
    <w:p w:rsidR="00B721E0" w:rsidRPr="00B721E0" w:rsidRDefault="006A4ABD" w:rsidP="00B721E0">
      <w:pPr>
        <w:contextualSpacing/>
        <w:rPr>
          <w:rFonts w:eastAsia="Calibri"/>
          <w:sz w:val="22"/>
          <w:szCs w:val="22"/>
        </w:rPr>
      </w:pPr>
      <w:r>
        <w:rPr>
          <w:rFonts w:eastAsia="Times New Roman"/>
          <w:sz w:val="22"/>
          <w:szCs w:val="22"/>
          <w:lang w:val="en-US"/>
        </w:rPr>
        <w:t>10</w:t>
      </w:r>
      <w:r w:rsidR="00B721E0" w:rsidRPr="00B721E0">
        <w:rPr>
          <w:rFonts w:eastAsia="Times New Roman"/>
          <w:sz w:val="22"/>
          <w:szCs w:val="22"/>
          <w:lang w:val="en-US"/>
        </w:rPr>
        <w:t>.1    No legal implications identified.</w:t>
      </w:r>
    </w:p>
    <w:p w:rsidR="00B721E0" w:rsidRPr="00B721E0" w:rsidRDefault="00B721E0" w:rsidP="00B721E0">
      <w:pPr>
        <w:rPr>
          <w:rFonts w:eastAsia="Calibri"/>
          <w:sz w:val="22"/>
          <w:szCs w:val="22"/>
        </w:rPr>
      </w:pPr>
      <w:r w:rsidRPr="00B721E0">
        <w:rPr>
          <w:rFonts w:eastAsia="Calibri"/>
          <w:sz w:val="22"/>
          <w:szCs w:val="22"/>
        </w:rPr>
        <w:t xml:space="preserve"> </w:t>
      </w:r>
    </w:p>
    <w:p w:rsidR="00FE7165" w:rsidRPr="00B721E0" w:rsidRDefault="00FE7165" w:rsidP="00FE7165">
      <w:pPr>
        <w:rPr>
          <w:rFonts w:eastAsia="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FE7165" w:rsidRPr="00B721E0" w:rsidTr="00250B6B">
        <w:tc>
          <w:tcPr>
            <w:tcW w:w="8522" w:type="dxa"/>
          </w:tcPr>
          <w:p w:rsidR="00FE7165" w:rsidRPr="00B721E0" w:rsidRDefault="00FE7165" w:rsidP="00250B6B">
            <w:pPr>
              <w:tabs>
                <w:tab w:val="left" w:pos="720"/>
                <w:tab w:val="left" w:pos="1440"/>
                <w:tab w:val="left" w:pos="2160"/>
                <w:tab w:val="left" w:pos="2880"/>
              </w:tabs>
              <w:rPr>
                <w:rFonts w:eastAsia="Times New Roman" w:cs="Times New Roman"/>
              </w:rPr>
            </w:pPr>
            <w:r w:rsidRPr="00B721E0">
              <w:rPr>
                <w:rFonts w:eastAsia="Times New Roman" w:cs="Times New Roman"/>
                <w:b/>
                <w:bCs/>
              </w:rPr>
              <w:t>Name and contact details of author:-</w:t>
            </w:r>
          </w:p>
        </w:tc>
      </w:tr>
      <w:tr w:rsidR="00FE7165" w:rsidRPr="00B721E0" w:rsidTr="00250B6B">
        <w:tc>
          <w:tcPr>
            <w:tcW w:w="8522" w:type="dxa"/>
          </w:tcPr>
          <w:p w:rsidR="00FE7165" w:rsidRPr="00B721E0" w:rsidRDefault="00FE7165" w:rsidP="00250B6B">
            <w:pPr>
              <w:tabs>
                <w:tab w:val="left" w:pos="720"/>
                <w:tab w:val="left" w:pos="1440"/>
                <w:tab w:val="left" w:pos="2160"/>
                <w:tab w:val="left" w:pos="2880"/>
              </w:tabs>
              <w:rPr>
                <w:rFonts w:eastAsia="Times New Roman" w:cs="Times New Roman"/>
                <w:sz w:val="22"/>
                <w:szCs w:val="22"/>
              </w:rPr>
            </w:pPr>
            <w:r w:rsidRPr="00B721E0">
              <w:rPr>
                <w:rFonts w:eastAsia="Times New Roman" w:cs="Times New Roman"/>
                <w:sz w:val="22"/>
                <w:szCs w:val="22"/>
              </w:rPr>
              <w:t>Name     Richard Clements</w:t>
            </w:r>
          </w:p>
        </w:tc>
      </w:tr>
      <w:tr w:rsidR="00FE7165" w:rsidRPr="00B721E0" w:rsidTr="00250B6B">
        <w:tc>
          <w:tcPr>
            <w:tcW w:w="8522" w:type="dxa"/>
          </w:tcPr>
          <w:p w:rsidR="00FE7165" w:rsidRPr="00B721E0" w:rsidRDefault="00FE7165" w:rsidP="00250B6B">
            <w:pPr>
              <w:tabs>
                <w:tab w:val="left" w:pos="720"/>
                <w:tab w:val="left" w:pos="1440"/>
                <w:tab w:val="left" w:pos="2160"/>
                <w:tab w:val="left" w:pos="2880"/>
              </w:tabs>
              <w:rPr>
                <w:rFonts w:eastAsia="Times New Roman" w:cs="Times New Roman"/>
                <w:sz w:val="22"/>
                <w:szCs w:val="22"/>
              </w:rPr>
            </w:pPr>
            <w:r w:rsidRPr="00B721E0">
              <w:rPr>
                <w:rFonts w:eastAsia="Times New Roman" w:cs="Times New Roman"/>
                <w:sz w:val="22"/>
                <w:szCs w:val="22"/>
              </w:rPr>
              <w:t>Job title   Commercial Manager</w:t>
            </w:r>
          </w:p>
        </w:tc>
      </w:tr>
      <w:tr w:rsidR="00FE7165" w:rsidRPr="00B721E0" w:rsidTr="00250B6B">
        <w:tc>
          <w:tcPr>
            <w:tcW w:w="8522" w:type="dxa"/>
          </w:tcPr>
          <w:p w:rsidR="00FE7165" w:rsidRPr="00B721E0" w:rsidRDefault="00FE7165" w:rsidP="00250B6B">
            <w:pPr>
              <w:tabs>
                <w:tab w:val="left" w:pos="720"/>
                <w:tab w:val="left" w:pos="1440"/>
                <w:tab w:val="left" w:pos="2160"/>
                <w:tab w:val="left" w:pos="2880"/>
              </w:tabs>
              <w:rPr>
                <w:rFonts w:eastAsia="Times New Roman" w:cs="Times New Roman"/>
                <w:sz w:val="22"/>
                <w:szCs w:val="22"/>
              </w:rPr>
            </w:pPr>
            <w:r w:rsidRPr="00B721E0">
              <w:rPr>
                <w:rFonts w:eastAsia="Times New Roman" w:cs="Times New Roman"/>
                <w:sz w:val="22"/>
                <w:szCs w:val="22"/>
              </w:rPr>
              <w:t>Service Area / Department   HR &amp; Facilities</w:t>
            </w:r>
          </w:p>
        </w:tc>
      </w:tr>
      <w:tr w:rsidR="00FE7165" w:rsidRPr="00B721E0" w:rsidTr="00250B6B">
        <w:tc>
          <w:tcPr>
            <w:tcW w:w="8522" w:type="dxa"/>
          </w:tcPr>
          <w:p w:rsidR="00FE7165" w:rsidRPr="00B721E0" w:rsidRDefault="00FE7165" w:rsidP="00250B6B">
            <w:pPr>
              <w:tabs>
                <w:tab w:val="left" w:pos="720"/>
                <w:tab w:val="left" w:pos="1440"/>
                <w:tab w:val="left" w:pos="2160"/>
                <w:tab w:val="left" w:pos="2880"/>
              </w:tabs>
              <w:rPr>
                <w:rFonts w:eastAsia="Times New Roman" w:cs="Times New Roman"/>
                <w:color w:val="0000FF"/>
                <w:sz w:val="22"/>
                <w:szCs w:val="22"/>
                <w:u w:val="single"/>
              </w:rPr>
            </w:pPr>
            <w:r w:rsidRPr="00B721E0">
              <w:rPr>
                <w:rFonts w:eastAsia="Times New Roman" w:cs="Times New Roman"/>
                <w:sz w:val="22"/>
                <w:szCs w:val="22"/>
              </w:rPr>
              <w:t>Tel:  01865 252767 e-mail:  rclements@oxford.gov.uk</w:t>
            </w:r>
          </w:p>
        </w:tc>
      </w:tr>
    </w:tbl>
    <w:p w:rsidR="00FE7165" w:rsidRPr="00B721E0" w:rsidRDefault="00FE7165" w:rsidP="00FE7165">
      <w:pPr>
        <w:tabs>
          <w:tab w:val="left" w:pos="2160"/>
        </w:tabs>
        <w:rPr>
          <w:rFonts w:eastAsia="Times New Roman"/>
          <w:b/>
          <w:bCs/>
        </w:rPr>
      </w:pPr>
    </w:p>
    <w:p w:rsidR="00CF30E5" w:rsidRDefault="000453A0" w:rsidP="00B721E0">
      <w:pPr>
        <w:rPr>
          <w:rFonts w:eastAsia="Calibri"/>
          <w:b/>
          <w:sz w:val="28"/>
          <w:szCs w:val="28"/>
        </w:rPr>
      </w:pPr>
      <w:r>
        <w:rPr>
          <w:rFonts w:eastAsia="Calibri"/>
          <w:b/>
          <w:sz w:val="28"/>
          <w:szCs w:val="28"/>
        </w:rPr>
        <w:br/>
      </w:r>
    </w:p>
    <w:p w:rsidR="00CF30E5" w:rsidRDefault="00CF30E5">
      <w:pPr>
        <w:rPr>
          <w:rFonts w:eastAsia="Calibri"/>
          <w:b/>
          <w:sz w:val="28"/>
          <w:szCs w:val="28"/>
        </w:rPr>
      </w:pPr>
      <w:r>
        <w:rPr>
          <w:rFonts w:eastAsia="Calibri"/>
          <w:b/>
          <w:sz w:val="28"/>
          <w:szCs w:val="28"/>
        </w:rPr>
        <w:br w:type="page"/>
      </w:r>
    </w:p>
    <w:p w:rsidR="00B721E0" w:rsidRPr="00B721E0" w:rsidRDefault="00B721E0" w:rsidP="00B721E0">
      <w:pPr>
        <w:rPr>
          <w:rFonts w:eastAsia="Calibri"/>
          <w:b/>
          <w:sz w:val="28"/>
          <w:szCs w:val="28"/>
        </w:rPr>
      </w:pPr>
      <w:r w:rsidRPr="00B721E0">
        <w:rPr>
          <w:rFonts w:eastAsia="Calibri"/>
          <w:b/>
          <w:sz w:val="28"/>
          <w:szCs w:val="28"/>
        </w:rPr>
        <w:lastRenderedPageBreak/>
        <w:t>Appendix 1: Oxford Town Hall Revised Pricing Schedule</w:t>
      </w:r>
    </w:p>
    <w:p w:rsidR="00B721E0" w:rsidRPr="00B721E0" w:rsidRDefault="00B721E0" w:rsidP="00B721E0">
      <w:pPr>
        <w:rPr>
          <w:rFonts w:eastAsia="Calibri"/>
          <w:b/>
          <w:sz w:val="28"/>
          <w:szCs w:val="28"/>
        </w:rPr>
      </w:pPr>
    </w:p>
    <w:p w:rsidR="00B721E0" w:rsidRPr="00B721E0" w:rsidRDefault="00B721E0" w:rsidP="00B721E0">
      <w:pPr>
        <w:rPr>
          <w:rFonts w:eastAsia="Calibri"/>
          <w:sz w:val="22"/>
          <w:szCs w:val="22"/>
        </w:rPr>
      </w:pPr>
      <w:r w:rsidRPr="00B721E0">
        <w:rPr>
          <w:rFonts w:eastAsia="Calibri"/>
          <w:sz w:val="22"/>
          <w:szCs w:val="22"/>
        </w:rPr>
        <w:t>Fees and charges for the hire of Town Hall facilities, with effect from</w:t>
      </w:r>
      <w:r w:rsidR="005844C4">
        <w:rPr>
          <w:rFonts w:eastAsia="Calibri"/>
          <w:sz w:val="22"/>
          <w:szCs w:val="22"/>
        </w:rPr>
        <w:t xml:space="preserve"> February</w:t>
      </w:r>
      <w:r w:rsidRPr="00B721E0">
        <w:rPr>
          <w:rFonts w:eastAsia="Calibri"/>
          <w:sz w:val="22"/>
          <w:szCs w:val="22"/>
        </w:rPr>
        <w:t xml:space="preserve"> 201</w:t>
      </w:r>
      <w:r w:rsidR="005844C4">
        <w:rPr>
          <w:rFonts w:eastAsia="Calibri"/>
          <w:sz w:val="22"/>
          <w:szCs w:val="22"/>
        </w:rPr>
        <w:t>4</w:t>
      </w:r>
      <w:r w:rsidRPr="00B721E0">
        <w:rPr>
          <w:rFonts w:eastAsia="Calibri"/>
          <w:sz w:val="22"/>
          <w:szCs w:val="22"/>
        </w:rPr>
        <w:t>.</w:t>
      </w:r>
    </w:p>
    <w:p w:rsidR="00B721E0" w:rsidRPr="00B721E0" w:rsidRDefault="00B721E0" w:rsidP="00B721E0">
      <w:pPr>
        <w:jc w:val="both"/>
        <w:rPr>
          <w:rFonts w:ascii="Tahoma" w:eastAsia="Calibri" w:hAnsi="Tahoma" w:cs="Tahoma"/>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417"/>
        <w:gridCol w:w="1418"/>
        <w:gridCol w:w="1417"/>
      </w:tblGrid>
      <w:tr w:rsidR="00B721E0" w:rsidRPr="00B721E0" w:rsidTr="00C56C88">
        <w:tc>
          <w:tcPr>
            <w:tcW w:w="4928" w:type="dxa"/>
            <w:shd w:val="clear" w:color="auto" w:fill="auto"/>
          </w:tcPr>
          <w:p w:rsidR="00B721E0" w:rsidRPr="00B721E0" w:rsidRDefault="00B721E0" w:rsidP="00B721E0">
            <w:pPr>
              <w:jc w:val="both"/>
              <w:rPr>
                <w:rFonts w:eastAsia="Calibri"/>
                <w:b/>
                <w:sz w:val="20"/>
                <w:szCs w:val="20"/>
              </w:rPr>
            </w:pPr>
          </w:p>
        </w:tc>
        <w:tc>
          <w:tcPr>
            <w:tcW w:w="1276" w:type="dxa"/>
            <w:shd w:val="clear" w:color="auto" w:fill="auto"/>
          </w:tcPr>
          <w:p w:rsidR="00B721E0" w:rsidRPr="00B721E0" w:rsidRDefault="00B721E0" w:rsidP="00B721E0">
            <w:pPr>
              <w:jc w:val="center"/>
              <w:rPr>
                <w:rFonts w:eastAsia="Calibri"/>
                <w:b/>
                <w:sz w:val="20"/>
                <w:szCs w:val="20"/>
              </w:rPr>
            </w:pPr>
            <w:r w:rsidRPr="00B721E0">
              <w:rPr>
                <w:rFonts w:eastAsia="Calibri"/>
                <w:b/>
                <w:sz w:val="20"/>
                <w:szCs w:val="20"/>
              </w:rPr>
              <w:t>2012/13</w:t>
            </w:r>
          </w:p>
        </w:tc>
        <w:tc>
          <w:tcPr>
            <w:tcW w:w="1417" w:type="dxa"/>
            <w:shd w:val="clear" w:color="auto" w:fill="auto"/>
          </w:tcPr>
          <w:p w:rsidR="00B721E0" w:rsidRPr="00B721E0" w:rsidRDefault="00B721E0" w:rsidP="00B721E0">
            <w:pPr>
              <w:jc w:val="center"/>
              <w:rPr>
                <w:rFonts w:eastAsia="Calibri"/>
                <w:b/>
                <w:sz w:val="20"/>
                <w:szCs w:val="20"/>
              </w:rPr>
            </w:pPr>
            <w:r w:rsidRPr="00B721E0">
              <w:rPr>
                <w:rFonts w:eastAsia="Calibri"/>
                <w:b/>
                <w:sz w:val="20"/>
                <w:szCs w:val="20"/>
              </w:rPr>
              <w:t>2013/14</w:t>
            </w:r>
          </w:p>
        </w:tc>
        <w:tc>
          <w:tcPr>
            <w:tcW w:w="1418" w:type="dxa"/>
            <w:shd w:val="clear" w:color="auto" w:fill="auto"/>
          </w:tcPr>
          <w:p w:rsidR="00B721E0" w:rsidRPr="00B721E0" w:rsidRDefault="00B721E0" w:rsidP="00B721E0">
            <w:pPr>
              <w:jc w:val="center"/>
              <w:rPr>
                <w:rFonts w:eastAsia="Calibri"/>
                <w:b/>
                <w:sz w:val="20"/>
                <w:szCs w:val="20"/>
              </w:rPr>
            </w:pPr>
            <w:r w:rsidRPr="00B721E0">
              <w:rPr>
                <w:rFonts w:eastAsia="Calibri"/>
                <w:b/>
                <w:sz w:val="20"/>
                <w:szCs w:val="20"/>
              </w:rPr>
              <w:t>2014/15</w:t>
            </w:r>
          </w:p>
        </w:tc>
        <w:tc>
          <w:tcPr>
            <w:tcW w:w="1417" w:type="dxa"/>
            <w:shd w:val="clear" w:color="auto" w:fill="auto"/>
          </w:tcPr>
          <w:p w:rsidR="00B721E0" w:rsidRPr="00B721E0" w:rsidRDefault="00B721E0" w:rsidP="00B721E0">
            <w:pPr>
              <w:jc w:val="center"/>
              <w:rPr>
                <w:rFonts w:eastAsia="Calibri"/>
                <w:b/>
                <w:sz w:val="20"/>
                <w:szCs w:val="20"/>
              </w:rPr>
            </w:pPr>
            <w:r w:rsidRPr="00B721E0">
              <w:rPr>
                <w:rFonts w:eastAsia="Calibri"/>
                <w:b/>
                <w:sz w:val="20"/>
                <w:szCs w:val="20"/>
              </w:rPr>
              <w:t>Average Annual % Increase</w:t>
            </w:r>
          </w:p>
        </w:tc>
      </w:tr>
      <w:tr w:rsidR="00B721E0" w:rsidRPr="00B721E0" w:rsidTr="00C56C88">
        <w:tc>
          <w:tcPr>
            <w:tcW w:w="4928" w:type="dxa"/>
            <w:shd w:val="clear" w:color="auto" w:fill="auto"/>
          </w:tcPr>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r w:rsidRPr="00B721E0">
              <w:rPr>
                <w:rFonts w:eastAsia="Calibri"/>
                <w:b/>
                <w:sz w:val="20"/>
                <w:szCs w:val="20"/>
              </w:rPr>
              <w:t>Room charges – Target Commercial Rates</w:t>
            </w:r>
          </w:p>
          <w:p w:rsidR="00B721E0" w:rsidRPr="00B721E0" w:rsidRDefault="00856C81" w:rsidP="00B721E0">
            <w:pPr>
              <w:rPr>
                <w:rFonts w:eastAsia="Calibri"/>
                <w:i/>
                <w:sz w:val="20"/>
                <w:szCs w:val="20"/>
              </w:rPr>
            </w:pPr>
            <w:r>
              <w:rPr>
                <w:rFonts w:eastAsia="Calibri"/>
                <w:i/>
                <w:sz w:val="20"/>
                <w:szCs w:val="20"/>
              </w:rPr>
              <w:t>(Hourly rate shown. Bookings must be for a minimum of 2 hours</w:t>
            </w:r>
            <w:r w:rsidR="00B721E0" w:rsidRPr="00B721E0">
              <w:rPr>
                <w:rFonts w:eastAsia="Calibri"/>
                <w:i/>
                <w:sz w:val="20"/>
                <w:szCs w:val="20"/>
              </w:rPr>
              <w:t>)</w:t>
            </w:r>
          </w:p>
          <w:p w:rsidR="00B721E0" w:rsidRPr="00B721E0" w:rsidRDefault="00B721E0" w:rsidP="00B721E0">
            <w:pPr>
              <w:jc w:val="both"/>
              <w:rPr>
                <w:rFonts w:eastAsia="Calibri"/>
                <w:sz w:val="20"/>
                <w:szCs w:val="20"/>
              </w:rPr>
            </w:pPr>
            <w:r w:rsidRPr="00B721E0">
              <w:rPr>
                <w:rFonts w:eastAsia="Calibri"/>
                <w:sz w:val="20"/>
                <w:szCs w:val="20"/>
              </w:rPr>
              <w:t>Main Hall</w:t>
            </w:r>
          </w:p>
          <w:p w:rsidR="00B721E0" w:rsidRPr="00B721E0" w:rsidRDefault="00B721E0" w:rsidP="00B721E0">
            <w:pPr>
              <w:jc w:val="both"/>
              <w:rPr>
                <w:rFonts w:eastAsia="Calibri"/>
                <w:sz w:val="20"/>
                <w:szCs w:val="20"/>
              </w:rPr>
            </w:pPr>
            <w:r w:rsidRPr="00B721E0">
              <w:rPr>
                <w:rFonts w:eastAsia="Calibri"/>
                <w:sz w:val="20"/>
                <w:szCs w:val="20"/>
              </w:rPr>
              <w:t>Assembly Room</w:t>
            </w:r>
          </w:p>
          <w:p w:rsidR="00B721E0" w:rsidRPr="00B721E0" w:rsidRDefault="00B721E0" w:rsidP="00B721E0">
            <w:pPr>
              <w:jc w:val="both"/>
              <w:rPr>
                <w:rFonts w:eastAsia="Calibri"/>
                <w:sz w:val="20"/>
                <w:szCs w:val="20"/>
              </w:rPr>
            </w:pPr>
            <w:r w:rsidRPr="00B721E0">
              <w:rPr>
                <w:rFonts w:eastAsia="Calibri"/>
                <w:sz w:val="20"/>
                <w:szCs w:val="20"/>
              </w:rPr>
              <w:t>Old Library</w:t>
            </w:r>
          </w:p>
          <w:p w:rsidR="00B721E0" w:rsidRPr="00B721E0" w:rsidRDefault="00B721E0" w:rsidP="00B721E0">
            <w:pPr>
              <w:jc w:val="both"/>
              <w:rPr>
                <w:rFonts w:eastAsia="Calibri"/>
                <w:sz w:val="20"/>
                <w:szCs w:val="20"/>
              </w:rPr>
            </w:pPr>
            <w:r w:rsidRPr="00B721E0">
              <w:rPr>
                <w:rFonts w:eastAsia="Calibri"/>
                <w:sz w:val="20"/>
                <w:szCs w:val="20"/>
              </w:rPr>
              <w:t>Long Room</w:t>
            </w:r>
          </w:p>
          <w:p w:rsidR="00B721E0" w:rsidRPr="00B721E0" w:rsidRDefault="00B721E0" w:rsidP="00B721E0">
            <w:pPr>
              <w:jc w:val="both"/>
              <w:rPr>
                <w:rFonts w:eastAsia="Calibri"/>
                <w:sz w:val="20"/>
                <w:szCs w:val="20"/>
              </w:rPr>
            </w:pPr>
            <w:r w:rsidRPr="00B721E0">
              <w:rPr>
                <w:rFonts w:eastAsia="Calibri"/>
                <w:sz w:val="20"/>
                <w:szCs w:val="20"/>
              </w:rPr>
              <w:t>Meeting Rooms</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r w:rsidRPr="00B721E0">
              <w:rPr>
                <w:rFonts w:eastAsia="Calibri"/>
                <w:b/>
                <w:sz w:val="20"/>
                <w:szCs w:val="20"/>
              </w:rPr>
              <w:t>Room charges – Community/Charity Rate</w:t>
            </w:r>
          </w:p>
          <w:p w:rsidR="00B721E0" w:rsidRPr="00B721E0" w:rsidRDefault="00856C81" w:rsidP="00B721E0">
            <w:pPr>
              <w:rPr>
                <w:rFonts w:eastAsia="Calibri"/>
                <w:i/>
                <w:sz w:val="20"/>
                <w:szCs w:val="20"/>
              </w:rPr>
            </w:pPr>
            <w:r>
              <w:rPr>
                <w:rFonts w:eastAsia="Calibri"/>
                <w:i/>
                <w:sz w:val="20"/>
                <w:szCs w:val="20"/>
              </w:rPr>
              <w:t>(Hourly rate shown. Bookings must be for a minimum of 2 hours</w:t>
            </w:r>
            <w:r w:rsidR="00B721E0" w:rsidRPr="00B721E0">
              <w:rPr>
                <w:rFonts w:eastAsia="Calibri"/>
                <w:i/>
                <w:sz w:val="20"/>
                <w:szCs w:val="20"/>
              </w:rPr>
              <w:t>)</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r w:rsidRPr="00B721E0">
              <w:rPr>
                <w:rFonts w:eastAsia="Calibri"/>
                <w:sz w:val="20"/>
                <w:szCs w:val="20"/>
              </w:rPr>
              <w:t xml:space="preserve">Main Hall </w:t>
            </w:r>
          </w:p>
          <w:p w:rsidR="00B721E0" w:rsidRPr="00B721E0" w:rsidRDefault="00B721E0" w:rsidP="00B721E0">
            <w:pPr>
              <w:jc w:val="both"/>
              <w:rPr>
                <w:rFonts w:eastAsia="Calibri"/>
                <w:sz w:val="20"/>
                <w:szCs w:val="20"/>
              </w:rPr>
            </w:pPr>
            <w:r w:rsidRPr="00B721E0">
              <w:rPr>
                <w:rFonts w:eastAsia="Calibri"/>
                <w:sz w:val="20"/>
                <w:szCs w:val="20"/>
              </w:rPr>
              <w:t xml:space="preserve">Assembly Room </w:t>
            </w:r>
          </w:p>
          <w:p w:rsidR="00B721E0" w:rsidRPr="00B721E0" w:rsidRDefault="00B721E0" w:rsidP="00B721E0">
            <w:pPr>
              <w:jc w:val="both"/>
              <w:rPr>
                <w:rFonts w:eastAsia="Calibri"/>
                <w:sz w:val="20"/>
                <w:szCs w:val="20"/>
              </w:rPr>
            </w:pPr>
            <w:r w:rsidRPr="00B721E0">
              <w:rPr>
                <w:rFonts w:eastAsia="Calibri"/>
                <w:sz w:val="20"/>
                <w:szCs w:val="20"/>
              </w:rPr>
              <w:t xml:space="preserve">Old Library </w:t>
            </w:r>
          </w:p>
          <w:p w:rsidR="00B721E0" w:rsidRPr="00B721E0" w:rsidRDefault="00B721E0" w:rsidP="00B721E0">
            <w:pPr>
              <w:jc w:val="both"/>
              <w:rPr>
                <w:rFonts w:eastAsia="Calibri"/>
                <w:sz w:val="20"/>
                <w:szCs w:val="20"/>
              </w:rPr>
            </w:pPr>
            <w:r w:rsidRPr="00B721E0">
              <w:rPr>
                <w:rFonts w:eastAsia="Calibri"/>
                <w:sz w:val="20"/>
                <w:szCs w:val="20"/>
              </w:rPr>
              <w:t>Long Room</w:t>
            </w:r>
          </w:p>
          <w:p w:rsidR="00B721E0" w:rsidRPr="00B721E0" w:rsidRDefault="00B721E0" w:rsidP="00B721E0">
            <w:pPr>
              <w:jc w:val="both"/>
              <w:rPr>
                <w:rFonts w:eastAsia="Calibri"/>
                <w:sz w:val="20"/>
                <w:szCs w:val="20"/>
              </w:rPr>
            </w:pPr>
            <w:r w:rsidRPr="00B721E0">
              <w:rPr>
                <w:rFonts w:eastAsia="Calibri"/>
                <w:sz w:val="20"/>
                <w:szCs w:val="20"/>
              </w:rPr>
              <w:t>Meeting Rooms</w:t>
            </w:r>
          </w:p>
          <w:p w:rsidR="00B721E0" w:rsidRPr="00B721E0" w:rsidRDefault="00B721E0" w:rsidP="00B721E0">
            <w:pPr>
              <w:jc w:val="both"/>
              <w:rPr>
                <w:rFonts w:eastAsia="Calibri"/>
                <w:sz w:val="20"/>
                <w:szCs w:val="20"/>
              </w:rPr>
            </w:pPr>
            <w:r w:rsidRPr="00B721E0">
              <w:rPr>
                <w:rFonts w:eastAsia="Times New Roman" w:cs="Times New Roman"/>
                <w:noProof/>
                <w:lang w:eastAsia="en-GB"/>
              </w:rPr>
              <mc:AlternateContent>
                <mc:Choice Requires="wps">
                  <w:drawing>
                    <wp:anchor distT="0" distB="0" distL="114300" distR="114300" simplePos="0" relativeHeight="251663360" behindDoc="0" locked="0" layoutInCell="1" allowOverlap="1" wp14:anchorId="41CFFEBD" wp14:editId="636C65FC">
                      <wp:simplePos x="0" y="0"/>
                      <wp:positionH relativeFrom="column">
                        <wp:posOffset>470535</wp:posOffset>
                      </wp:positionH>
                      <wp:positionV relativeFrom="paragraph">
                        <wp:posOffset>118110</wp:posOffset>
                      </wp:positionV>
                      <wp:extent cx="5571490" cy="23749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CCC" w:rsidRDefault="008C5CCC" w:rsidP="00B721E0">
                                  <w:r>
                                    <w:rPr>
                                      <w:rFonts w:eastAsia="Calibri"/>
                                      <w:sz w:val="20"/>
                                      <w:szCs w:val="20"/>
                                    </w:rPr>
                                    <w:t>See points 5.5 to 5.9 for notes on Community/Charity Pricing</w:t>
                                  </w:r>
                                  <w:r w:rsidRPr="00781DB5">
                                    <w:rPr>
                                      <w:rFonts w:eastAsia="Calibri"/>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37.05pt;margin-top:9.3pt;width:438.7pt;height:18.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1qgQIAABY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" stroked="f">
                      <v:textbox style="mso-fit-shape-to-text:t">
                        <w:txbxContent>
                          <w:p w:rsidR="008C5CCC" w:rsidRDefault="008C5CCC" w:rsidP="00B721E0">
                            <w:r>
                              <w:rPr>
                                <w:rFonts w:eastAsia="Calibri"/>
                                <w:sz w:val="20"/>
                                <w:szCs w:val="20"/>
                              </w:rPr>
                              <w:t>See points 5.5 to 5.9 for notes on Community/Charity Pricing</w:t>
                            </w:r>
                            <w:r w:rsidRPr="00781DB5">
                              <w:rPr>
                                <w:rFonts w:eastAsia="Calibri"/>
                                <w:sz w:val="20"/>
                                <w:szCs w:val="20"/>
                              </w:rPr>
                              <w:t>.</w:t>
                            </w:r>
                          </w:p>
                        </w:txbxContent>
                      </v:textbox>
                    </v:shape>
                  </w:pict>
                </mc:Fallback>
              </mc:AlternateContent>
            </w:r>
            <w:r w:rsidRPr="00B721E0">
              <w:rPr>
                <w:rFonts w:eastAsia="Calibri"/>
                <w:sz w:val="20"/>
                <w:szCs w:val="20"/>
              </w:rPr>
              <w:br/>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p>
          <w:p w:rsidR="00B721E0" w:rsidRPr="00B721E0" w:rsidRDefault="00B721E0" w:rsidP="00B721E0">
            <w:pPr>
              <w:jc w:val="both"/>
              <w:rPr>
                <w:rFonts w:eastAsia="Calibri"/>
                <w:b/>
                <w:sz w:val="20"/>
                <w:szCs w:val="20"/>
              </w:rPr>
            </w:pPr>
            <w:r w:rsidRPr="00B721E0">
              <w:rPr>
                <w:rFonts w:eastAsia="Calibri"/>
                <w:b/>
                <w:sz w:val="20"/>
                <w:szCs w:val="20"/>
              </w:rPr>
              <w:t xml:space="preserve">Sunday/BH Supplement </w:t>
            </w:r>
          </w:p>
          <w:p w:rsidR="00B721E0" w:rsidRPr="00B721E0" w:rsidRDefault="00B721E0" w:rsidP="00B721E0">
            <w:pPr>
              <w:jc w:val="both"/>
              <w:rPr>
                <w:rFonts w:eastAsia="Calibri"/>
                <w:b/>
                <w:sz w:val="20"/>
                <w:szCs w:val="20"/>
              </w:rPr>
            </w:pPr>
          </w:p>
          <w:p w:rsidR="00B721E0" w:rsidRPr="00B721E0" w:rsidRDefault="00B721E0" w:rsidP="00B721E0">
            <w:pPr>
              <w:jc w:val="both"/>
              <w:rPr>
                <w:rFonts w:eastAsia="Calibri"/>
                <w:b/>
                <w:sz w:val="20"/>
                <w:szCs w:val="20"/>
              </w:rPr>
            </w:pPr>
            <w:r w:rsidRPr="00B721E0">
              <w:rPr>
                <w:rFonts w:eastAsia="Calibri"/>
                <w:b/>
                <w:sz w:val="20"/>
                <w:szCs w:val="20"/>
              </w:rPr>
              <w:t>Discounts:</w:t>
            </w:r>
            <w:r w:rsidRPr="00B721E0">
              <w:rPr>
                <w:rFonts w:eastAsia="Calibri"/>
                <w:b/>
                <w:sz w:val="20"/>
                <w:szCs w:val="20"/>
              </w:rPr>
              <w:br/>
            </w:r>
            <w:r w:rsidRPr="00B721E0">
              <w:rPr>
                <w:rFonts w:eastAsia="Calibri"/>
                <w:sz w:val="20"/>
                <w:szCs w:val="20"/>
              </w:rPr>
              <w:t>Social Event off-peak Monday/Tuesday only</w:t>
            </w:r>
          </w:p>
          <w:p w:rsidR="00B721E0" w:rsidRPr="00B721E0" w:rsidRDefault="00B721E0" w:rsidP="00B721E0">
            <w:pPr>
              <w:jc w:val="both"/>
              <w:rPr>
                <w:rFonts w:eastAsia="Calibri"/>
                <w:sz w:val="20"/>
                <w:szCs w:val="20"/>
              </w:rPr>
            </w:pPr>
            <w:r w:rsidRPr="00B721E0">
              <w:rPr>
                <w:rFonts w:eastAsia="Calibri"/>
                <w:sz w:val="20"/>
                <w:szCs w:val="20"/>
              </w:rPr>
              <w:t>Concessionary Meetings</w:t>
            </w:r>
          </w:p>
          <w:p w:rsidR="00B721E0" w:rsidRPr="00B721E0" w:rsidRDefault="00B721E0" w:rsidP="00B721E0">
            <w:pPr>
              <w:jc w:val="both"/>
              <w:rPr>
                <w:rFonts w:eastAsia="Calibri"/>
                <w:sz w:val="20"/>
                <w:szCs w:val="20"/>
              </w:rPr>
            </w:pPr>
            <w:r w:rsidRPr="00B721E0">
              <w:rPr>
                <w:rFonts w:eastAsia="Calibri"/>
                <w:sz w:val="20"/>
                <w:szCs w:val="20"/>
              </w:rPr>
              <w:t>Preparation, Clearance or Rehearsal</w:t>
            </w:r>
          </w:p>
          <w:p w:rsidR="00B721E0" w:rsidRPr="00B721E0" w:rsidRDefault="00B721E0" w:rsidP="00B721E0">
            <w:pPr>
              <w:jc w:val="both"/>
              <w:rPr>
                <w:rFonts w:eastAsia="Calibri"/>
                <w:sz w:val="20"/>
                <w:szCs w:val="20"/>
              </w:rPr>
            </w:pPr>
            <w:r w:rsidRPr="00B721E0">
              <w:rPr>
                <w:rFonts w:eastAsia="Calibri"/>
                <w:sz w:val="20"/>
                <w:szCs w:val="20"/>
              </w:rPr>
              <w:t>6 hours or more consecutive at standard price</w:t>
            </w:r>
          </w:p>
          <w:p w:rsidR="00B721E0" w:rsidRPr="00B721E0" w:rsidRDefault="00B721E0" w:rsidP="00B721E0">
            <w:pPr>
              <w:jc w:val="both"/>
              <w:rPr>
                <w:rFonts w:eastAsia="Calibri"/>
                <w:sz w:val="20"/>
                <w:szCs w:val="20"/>
              </w:rPr>
            </w:pPr>
            <w:r w:rsidRPr="00B721E0">
              <w:rPr>
                <w:rFonts w:eastAsia="Calibri"/>
                <w:sz w:val="20"/>
                <w:szCs w:val="20"/>
              </w:rPr>
              <w:t>Agency Commission room hire fees (maximum)</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r w:rsidRPr="00B721E0">
              <w:rPr>
                <w:rFonts w:eastAsia="Times New Roman" w:cs="Times New Roman"/>
                <w:noProof/>
                <w:lang w:eastAsia="en-GB"/>
              </w:rPr>
              <mc:AlternateContent>
                <mc:Choice Requires="wps">
                  <w:drawing>
                    <wp:anchor distT="0" distB="0" distL="114300" distR="114300" simplePos="0" relativeHeight="251662336" behindDoc="0" locked="0" layoutInCell="1" allowOverlap="1" wp14:anchorId="50915FC5" wp14:editId="7413DFA1">
                      <wp:simplePos x="0" y="0"/>
                      <wp:positionH relativeFrom="column">
                        <wp:posOffset>662305</wp:posOffset>
                      </wp:positionH>
                      <wp:positionV relativeFrom="paragraph">
                        <wp:posOffset>43180</wp:posOffset>
                      </wp:positionV>
                      <wp:extent cx="5443855" cy="403225"/>
                      <wp:effectExtent l="127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CCC" w:rsidRPr="00B96EE8" w:rsidRDefault="008C5CCC" w:rsidP="00B721E0">
                                  <w:pPr>
                                    <w:rPr>
                                      <w:rFonts w:eastAsia="Calibri"/>
                                      <w:sz w:val="20"/>
                                      <w:szCs w:val="20"/>
                                    </w:rPr>
                                  </w:pPr>
                                  <w:r w:rsidRPr="00B96EE8">
                                    <w:rPr>
                                      <w:rFonts w:eastAsia="Calibri"/>
                                      <w:sz w:val="20"/>
                                      <w:szCs w:val="20"/>
                                    </w:rPr>
                                    <w:t>Instead of the formal, published discounts noted above, when appropriate, discounts will be applied on a commercial basis</w:t>
                                  </w:r>
                                  <w:r>
                                    <w:rPr>
                                      <w:rFonts w:eastAsia="Calibr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52.15pt;margin-top:3.4pt;width:428.6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" stroked="f">
                      <v:textbox>
                        <w:txbxContent>
                          <w:p w:rsidR="008C5CCC" w:rsidRPr="00B96EE8" w:rsidRDefault="008C5CCC" w:rsidP="00B721E0">
                            <w:pPr>
                              <w:rPr>
                                <w:rFonts w:eastAsia="Calibri"/>
                                <w:sz w:val="20"/>
                                <w:szCs w:val="20"/>
                              </w:rPr>
                            </w:pPr>
                            <w:r w:rsidRPr="00B96EE8">
                              <w:rPr>
                                <w:rFonts w:eastAsia="Calibri"/>
                                <w:sz w:val="20"/>
                                <w:szCs w:val="20"/>
                              </w:rPr>
                              <w:t>Instead of the formal, published discounts noted above, when appropriate, discounts will be applied on a commercial basis</w:t>
                            </w:r>
                            <w:r>
                              <w:rPr>
                                <w:rFonts w:eastAsia="Calibri"/>
                                <w:sz w:val="20"/>
                                <w:szCs w:val="20"/>
                              </w:rPr>
                              <w:t>.</w:t>
                            </w:r>
                          </w:p>
                        </w:txbxContent>
                      </v:textbox>
                    </v:shape>
                  </w:pict>
                </mc:Fallback>
              </mc:AlternateConten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r w:rsidRPr="00B721E0">
              <w:rPr>
                <w:rFonts w:eastAsia="Calibri"/>
                <w:b/>
                <w:sz w:val="20"/>
                <w:szCs w:val="20"/>
              </w:rPr>
              <w:t>Royalties (based on total box office sales)</w:t>
            </w:r>
          </w:p>
          <w:p w:rsidR="00B721E0" w:rsidRPr="00B721E0" w:rsidRDefault="00B721E0" w:rsidP="00B721E0">
            <w:pPr>
              <w:jc w:val="both"/>
              <w:rPr>
                <w:rFonts w:eastAsia="Calibri"/>
                <w:sz w:val="20"/>
                <w:szCs w:val="20"/>
              </w:rPr>
            </w:pPr>
            <w:r w:rsidRPr="00B721E0">
              <w:rPr>
                <w:rFonts w:eastAsia="Calibri"/>
                <w:sz w:val="20"/>
                <w:szCs w:val="20"/>
              </w:rPr>
              <w:t>Classical Concerts</w:t>
            </w:r>
          </w:p>
          <w:p w:rsidR="00B721E0" w:rsidRPr="00B721E0" w:rsidRDefault="00B721E0" w:rsidP="00B721E0">
            <w:pPr>
              <w:jc w:val="both"/>
              <w:rPr>
                <w:rFonts w:eastAsia="Calibri"/>
                <w:sz w:val="20"/>
                <w:szCs w:val="20"/>
              </w:rPr>
            </w:pPr>
            <w:r w:rsidRPr="00B721E0">
              <w:rPr>
                <w:rFonts w:eastAsia="Calibri"/>
                <w:sz w:val="20"/>
                <w:szCs w:val="20"/>
              </w:rPr>
              <w:t>Pop Concerts</w:t>
            </w:r>
          </w:p>
          <w:p w:rsidR="00B721E0" w:rsidRPr="00B721E0" w:rsidRDefault="00B721E0" w:rsidP="00B721E0">
            <w:pPr>
              <w:jc w:val="both"/>
              <w:rPr>
                <w:rFonts w:eastAsia="Calibri"/>
                <w:sz w:val="20"/>
                <w:szCs w:val="20"/>
              </w:rPr>
            </w:pPr>
            <w:r w:rsidRPr="00B721E0">
              <w:rPr>
                <w:rFonts w:eastAsia="Calibri"/>
                <w:sz w:val="20"/>
                <w:szCs w:val="20"/>
              </w:rPr>
              <w:t>Variety Performances</w:t>
            </w:r>
          </w:p>
          <w:p w:rsidR="00B721E0" w:rsidRPr="00B721E0" w:rsidRDefault="00B721E0" w:rsidP="00B721E0">
            <w:pPr>
              <w:jc w:val="both"/>
              <w:rPr>
                <w:rFonts w:eastAsia="Calibri"/>
                <w:sz w:val="20"/>
                <w:szCs w:val="20"/>
              </w:rPr>
            </w:pPr>
            <w:r w:rsidRPr="00B721E0">
              <w:rPr>
                <w:rFonts w:eastAsia="Calibri"/>
                <w:sz w:val="20"/>
                <w:szCs w:val="20"/>
              </w:rPr>
              <w:t>All other events (inc. music, films, video, DVD films or promotional events)</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r w:rsidRPr="00B721E0">
              <w:rPr>
                <w:rFonts w:eastAsia="Calibri"/>
                <w:b/>
                <w:sz w:val="20"/>
                <w:szCs w:val="20"/>
              </w:rPr>
              <w:t>Box Office</w:t>
            </w:r>
          </w:p>
          <w:p w:rsidR="00B721E0" w:rsidRPr="00B721E0" w:rsidRDefault="00B721E0" w:rsidP="00B721E0">
            <w:pPr>
              <w:jc w:val="both"/>
              <w:rPr>
                <w:rFonts w:eastAsia="Calibri"/>
                <w:sz w:val="20"/>
                <w:szCs w:val="20"/>
              </w:rPr>
            </w:pPr>
            <w:r w:rsidRPr="00B721E0">
              <w:rPr>
                <w:rFonts w:eastAsia="Calibri"/>
                <w:sz w:val="20"/>
                <w:szCs w:val="20"/>
              </w:rPr>
              <w:t>Minimum fee of £25 or 10% of sales (whichever is greater)</w:t>
            </w:r>
          </w:p>
        </w:tc>
        <w:tc>
          <w:tcPr>
            <w:tcW w:w="1276" w:type="dxa"/>
            <w:shd w:val="clear" w:color="auto" w:fill="auto"/>
          </w:tcPr>
          <w:p w:rsidR="00B721E0" w:rsidRPr="00B721E0" w:rsidRDefault="00B721E0" w:rsidP="00B721E0">
            <w:pPr>
              <w:jc w:val="center"/>
              <w:rPr>
                <w:rFonts w:eastAsia="Calibri"/>
                <w:sz w:val="20"/>
                <w:szCs w:val="20"/>
              </w:rPr>
            </w:pPr>
            <w:r w:rsidRPr="00B721E0">
              <w:rPr>
                <w:rFonts w:eastAsia="Calibri"/>
                <w:sz w:val="20"/>
                <w:szCs w:val="20"/>
              </w:rPr>
              <w:t>£</w:t>
            </w:r>
          </w:p>
          <w:p w:rsidR="00B721E0" w:rsidRPr="00B721E0" w:rsidRDefault="00B721E0" w:rsidP="00B721E0">
            <w:pPr>
              <w:jc w:val="center"/>
              <w:rPr>
                <w:rFonts w:eastAsia="Calibri"/>
                <w:sz w:val="20"/>
                <w:szCs w:val="20"/>
              </w:rPr>
            </w:pPr>
            <w:r w:rsidRPr="00B721E0">
              <w:rPr>
                <w:rFonts w:eastAsia="Calibri"/>
                <w:sz w:val="20"/>
                <w:szCs w:val="20"/>
              </w:rPr>
              <w:t>Per hour</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175.00</w:t>
            </w:r>
          </w:p>
          <w:p w:rsidR="00B721E0" w:rsidRPr="00B721E0" w:rsidRDefault="00B721E0" w:rsidP="00B721E0">
            <w:pPr>
              <w:jc w:val="center"/>
              <w:rPr>
                <w:rFonts w:eastAsia="Calibri"/>
                <w:sz w:val="20"/>
                <w:szCs w:val="20"/>
              </w:rPr>
            </w:pPr>
            <w:r w:rsidRPr="00B721E0">
              <w:rPr>
                <w:rFonts w:eastAsia="Calibri"/>
                <w:sz w:val="20"/>
                <w:szCs w:val="20"/>
              </w:rPr>
              <w:t>110.00</w:t>
            </w:r>
          </w:p>
          <w:p w:rsidR="00B721E0" w:rsidRPr="00B721E0" w:rsidRDefault="00B721E0" w:rsidP="00B721E0">
            <w:pPr>
              <w:jc w:val="center"/>
              <w:rPr>
                <w:rFonts w:eastAsia="Calibri"/>
                <w:sz w:val="20"/>
                <w:szCs w:val="20"/>
              </w:rPr>
            </w:pPr>
            <w:r w:rsidRPr="00B721E0">
              <w:rPr>
                <w:rFonts w:eastAsia="Calibri"/>
                <w:sz w:val="20"/>
                <w:szCs w:val="20"/>
              </w:rPr>
              <w:t>110.00</w:t>
            </w:r>
          </w:p>
          <w:p w:rsidR="00B721E0" w:rsidRPr="00B721E0" w:rsidRDefault="00B721E0" w:rsidP="00B721E0">
            <w:pPr>
              <w:jc w:val="center"/>
              <w:rPr>
                <w:rFonts w:eastAsia="Calibri"/>
                <w:sz w:val="20"/>
                <w:szCs w:val="20"/>
              </w:rPr>
            </w:pPr>
            <w:r w:rsidRPr="00B721E0">
              <w:rPr>
                <w:rFonts w:eastAsia="Calibri"/>
                <w:sz w:val="20"/>
                <w:szCs w:val="20"/>
              </w:rPr>
              <w:t xml:space="preserve"> 75.00</w:t>
            </w:r>
          </w:p>
          <w:p w:rsidR="00B721E0" w:rsidRPr="00B721E0" w:rsidRDefault="00B721E0" w:rsidP="00B721E0">
            <w:pPr>
              <w:jc w:val="center"/>
              <w:rPr>
                <w:rFonts w:eastAsia="Calibri"/>
                <w:sz w:val="20"/>
                <w:szCs w:val="20"/>
              </w:rPr>
            </w:pPr>
            <w:r w:rsidRPr="00B721E0">
              <w:rPr>
                <w:rFonts w:eastAsia="Calibri"/>
                <w:sz w:val="20"/>
                <w:szCs w:val="20"/>
              </w:rPr>
              <w:t xml:space="preserve"> 41.00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87.50</w:t>
            </w:r>
          </w:p>
          <w:p w:rsidR="00B721E0" w:rsidRPr="00B721E0" w:rsidRDefault="00B721E0" w:rsidP="00B721E0">
            <w:pPr>
              <w:jc w:val="center"/>
              <w:rPr>
                <w:rFonts w:eastAsia="Calibri"/>
                <w:sz w:val="20"/>
                <w:szCs w:val="20"/>
              </w:rPr>
            </w:pPr>
            <w:r w:rsidRPr="00B721E0">
              <w:rPr>
                <w:rFonts w:eastAsia="Calibri"/>
                <w:sz w:val="20"/>
                <w:szCs w:val="20"/>
              </w:rPr>
              <w:t>55.00</w:t>
            </w:r>
          </w:p>
          <w:p w:rsidR="00B721E0" w:rsidRPr="00B721E0" w:rsidRDefault="00B721E0" w:rsidP="00B721E0">
            <w:pPr>
              <w:jc w:val="center"/>
              <w:rPr>
                <w:rFonts w:eastAsia="Calibri"/>
                <w:sz w:val="20"/>
                <w:szCs w:val="20"/>
              </w:rPr>
            </w:pPr>
            <w:r w:rsidRPr="00B721E0">
              <w:rPr>
                <w:rFonts w:eastAsia="Calibri"/>
                <w:sz w:val="20"/>
                <w:szCs w:val="20"/>
              </w:rPr>
              <w:t>55.00</w:t>
            </w:r>
          </w:p>
          <w:p w:rsidR="00B721E0" w:rsidRPr="00B721E0" w:rsidRDefault="00B721E0" w:rsidP="00B721E0">
            <w:pPr>
              <w:jc w:val="center"/>
              <w:rPr>
                <w:rFonts w:eastAsia="Calibri"/>
                <w:sz w:val="20"/>
                <w:szCs w:val="20"/>
              </w:rPr>
            </w:pPr>
            <w:r w:rsidRPr="00B721E0">
              <w:rPr>
                <w:rFonts w:eastAsia="Calibri"/>
                <w:sz w:val="20"/>
                <w:szCs w:val="20"/>
              </w:rPr>
              <w:t>27.50</w:t>
            </w:r>
          </w:p>
          <w:p w:rsidR="00B721E0" w:rsidRPr="00B721E0" w:rsidRDefault="00B721E0" w:rsidP="00B721E0">
            <w:pPr>
              <w:jc w:val="center"/>
              <w:rPr>
                <w:rFonts w:eastAsia="Calibri"/>
                <w:sz w:val="20"/>
                <w:szCs w:val="20"/>
              </w:rPr>
            </w:pPr>
            <w:r w:rsidRPr="00B721E0">
              <w:rPr>
                <w:rFonts w:eastAsia="Calibri"/>
                <w:sz w:val="20"/>
                <w:szCs w:val="20"/>
              </w:rPr>
              <w:t>20.50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15%</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5844C4" w:rsidRDefault="005844C4"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20%</w:t>
            </w:r>
          </w:p>
          <w:p w:rsidR="00B721E0" w:rsidRPr="00B721E0" w:rsidRDefault="00B721E0" w:rsidP="00B721E0">
            <w:pPr>
              <w:jc w:val="center"/>
              <w:rPr>
                <w:rFonts w:eastAsia="Calibri"/>
                <w:sz w:val="20"/>
                <w:szCs w:val="20"/>
              </w:rPr>
            </w:pPr>
            <w:r w:rsidRPr="00B721E0">
              <w:rPr>
                <w:rFonts w:eastAsia="Calibri"/>
                <w:sz w:val="20"/>
                <w:szCs w:val="20"/>
              </w:rPr>
              <w:t>50%</w:t>
            </w:r>
          </w:p>
          <w:p w:rsidR="00B721E0" w:rsidRPr="00B721E0" w:rsidRDefault="00B721E0" w:rsidP="00B721E0">
            <w:pPr>
              <w:jc w:val="center"/>
              <w:rPr>
                <w:rFonts w:eastAsia="Calibri"/>
                <w:sz w:val="20"/>
                <w:szCs w:val="20"/>
              </w:rPr>
            </w:pPr>
            <w:r w:rsidRPr="00B721E0">
              <w:rPr>
                <w:rFonts w:eastAsia="Calibri"/>
                <w:sz w:val="20"/>
                <w:szCs w:val="20"/>
              </w:rPr>
              <w:t>50%</w:t>
            </w:r>
          </w:p>
          <w:p w:rsidR="00B721E0" w:rsidRPr="00B721E0" w:rsidRDefault="00B721E0" w:rsidP="00B721E0">
            <w:pPr>
              <w:jc w:val="center"/>
              <w:rPr>
                <w:rFonts w:eastAsia="Calibri"/>
                <w:sz w:val="20"/>
                <w:szCs w:val="20"/>
              </w:rPr>
            </w:pPr>
            <w:r w:rsidRPr="00B721E0">
              <w:rPr>
                <w:rFonts w:eastAsia="Calibri"/>
                <w:sz w:val="20"/>
                <w:szCs w:val="20"/>
              </w:rPr>
              <w:t>20%</w:t>
            </w:r>
          </w:p>
          <w:p w:rsidR="00B721E0" w:rsidRPr="00B721E0" w:rsidRDefault="00B721E0" w:rsidP="00B721E0">
            <w:pPr>
              <w:jc w:val="center"/>
              <w:rPr>
                <w:rFonts w:eastAsia="Calibri"/>
                <w:sz w:val="20"/>
                <w:szCs w:val="20"/>
              </w:rPr>
            </w:pPr>
            <w:r w:rsidRPr="00B721E0">
              <w:rPr>
                <w:rFonts w:eastAsia="Calibri"/>
                <w:sz w:val="20"/>
                <w:szCs w:val="20"/>
              </w:rPr>
              <w:t>10%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4.8%</w:t>
            </w:r>
          </w:p>
          <w:p w:rsidR="00B721E0" w:rsidRPr="00B721E0" w:rsidRDefault="00B721E0" w:rsidP="00B721E0">
            <w:pPr>
              <w:jc w:val="center"/>
              <w:rPr>
                <w:rFonts w:eastAsia="Calibri"/>
                <w:sz w:val="20"/>
                <w:szCs w:val="20"/>
              </w:rPr>
            </w:pPr>
            <w:r w:rsidRPr="00B721E0">
              <w:rPr>
                <w:rFonts w:eastAsia="Calibri"/>
                <w:sz w:val="20"/>
                <w:szCs w:val="20"/>
              </w:rPr>
              <w:t>3.0%</w:t>
            </w:r>
          </w:p>
          <w:p w:rsidR="00B721E0" w:rsidRPr="00B721E0" w:rsidRDefault="00B721E0" w:rsidP="00B721E0">
            <w:pPr>
              <w:jc w:val="center"/>
              <w:rPr>
                <w:rFonts w:eastAsia="Calibri"/>
                <w:sz w:val="20"/>
                <w:szCs w:val="20"/>
              </w:rPr>
            </w:pPr>
            <w:r w:rsidRPr="00B721E0">
              <w:rPr>
                <w:rFonts w:eastAsia="Calibri"/>
                <w:sz w:val="20"/>
                <w:szCs w:val="20"/>
              </w:rPr>
              <w:t>2.0%</w:t>
            </w:r>
          </w:p>
          <w:p w:rsidR="00B721E0" w:rsidRPr="00B721E0" w:rsidRDefault="00B721E0" w:rsidP="00B721E0">
            <w:pPr>
              <w:jc w:val="center"/>
              <w:rPr>
                <w:rFonts w:eastAsia="Calibri"/>
                <w:sz w:val="20"/>
                <w:szCs w:val="20"/>
              </w:rPr>
            </w:pPr>
            <w:r w:rsidRPr="00B721E0">
              <w:rPr>
                <w:rFonts w:eastAsia="Calibri"/>
                <w:sz w:val="20"/>
                <w:szCs w:val="20"/>
              </w:rPr>
              <w:t>9.0%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10.0%</w:t>
            </w:r>
          </w:p>
          <w:p w:rsidR="00B721E0" w:rsidRPr="00B721E0" w:rsidRDefault="00B721E0" w:rsidP="00B721E0">
            <w:pPr>
              <w:rPr>
                <w:rFonts w:eastAsia="Calibri"/>
                <w:sz w:val="20"/>
                <w:szCs w:val="20"/>
              </w:rPr>
            </w:pPr>
          </w:p>
        </w:tc>
        <w:tc>
          <w:tcPr>
            <w:tcW w:w="1417" w:type="dxa"/>
            <w:shd w:val="clear" w:color="auto" w:fill="auto"/>
          </w:tcPr>
          <w:p w:rsidR="00B721E0" w:rsidRPr="00B721E0" w:rsidRDefault="00B721E0" w:rsidP="00B721E0">
            <w:pPr>
              <w:jc w:val="center"/>
              <w:rPr>
                <w:rFonts w:eastAsia="Calibri"/>
                <w:sz w:val="20"/>
                <w:szCs w:val="20"/>
              </w:rPr>
            </w:pPr>
            <w:r w:rsidRPr="00B721E0">
              <w:rPr>
                <w:rFonts w:eastAsia="Calibri"/>
                <w:sz w:val="20"/>
                <w:szCs w:val="20"/>
              </w:rPr>
              <w:t>£</w:t>
            </w:r>
          </w:p>
          <w:p w:rsidR="00B721E0" w:rsidRPr="00B721E0" w:rsidRDefault="00B721E0" w:rsidP="00B721E0">
            <w:pPr>
              <w:jc w:val="center"/>
              <w:rPr>
                <w:rFonts w:eastAsia="Calibri"/>
                <w:sz w:val="20"/>
                <w:szCs w:val="20"/>
              </w:rPr>
            </w:pPr>
            <w:r w:rsidRPr="00B721E0">
              <w:rPr>
                <w:rFonts w:eastAsia="Calibri"/>
                <w:sz w:val="20"/>
                <w:szCs w:val="20"/>
              </w:rPr>
              <w:t>Per hour</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175.00</w:t>
            </w:r>
          </w:p>
          <w:p w:rsidR="00B721E0" w:rsidRPr="00B721E0" w:rsidRDefault="00B721E0" w:rsidP="00B721E0">
            <w:pPr>
              <w:jc w:val="center"/>
              <w:rPr>
                <w:rFonts w:eastAsia="Calibri"/>
                <w:sz w:val="20"/>
                <w:szCs w:val="20"/>
              </w:rPr>
            </w:pPr>
            <w:r w:rsidRPr="00B721E0">
              <w:rPr>
                <w:rFonts w:eastAsia="Calibri"/>
                <w:sz w:val="20"/>
                <w:szCs w:val="20"/>
              </w:rPr>
              <w:t>110.00</w:t>
            </w:r>
          </w:p>
          <w:p w:rsidR="00B721E0" w:rsidRPr="00B721E0" w:rsidRDefault="00B721E0" w:rsidP="00B721E0">
            <w:pPr>
              <w:jc w:val="center"/>
              <w:rPr>
                <w:rFonts w:eastAsia="Calibri"/>
                <w:sz w:val="20"/>
                <w:szCs w:val="20"/>
              </w:rPr>
            </w:pPr>
            <w:r w:rsidRPr="00B721E0">
              <w:rPr>
                <w:rFonts w:eastAsia="Calibri"/>
                <w:sz w:val="20"/>
                <w:szCs w:val="20"/>
              </w:rPr>
              <w:t>110.00</w:t>
            </w:r>
          </w:p>
          <w:p w:rsidR="00B721E0" w:rsidRPr="00B721E0" w:rsidRDefault="00B721E0" w:rsidP="00B721E0">
            <w:pPr>
              <w:jc w:val="center"/>
              <w:rPr>
                <w:rFonts w:eastAsia="Calibri"/>
                <w:sz w:val="20"/>
                <w:szCs w:val="20"/>
              </w:rPr>
            </w:pPr>
            <w:r w:rsidRPr="00B721E0">
              <w:rPr>
                <w:rFonts w:eastAsia="Calibri"/>
                <w:sz w:val="20"/>
                <w:szCs w:val="20"/>
              </w:rPr>
              <w:t xml:space="preserve"> 75.00</w:t>
            </w:r>
          </w:p>
          <w:p w:rsidR="00B721E0" w:rsidRPr="00B721E0" w:rsidRDefault="00B721E0" w:rsidP="00B721E0">
            <w:pPr>
              <w:jc w:val="center"/>
              <w:rPr>
                <w:rFonts w:eastAsia="Calibri"/>
                <w:sz w:val="20"/>
                <w:szCs w:val="20"/>
              </w:rPr>
            </w:pPr>
            <w:r w:rsidRPr="00B721E0">
              <w:rPr>
                <w:rFonts w:eastAsia="Calibri"/>
                <w:sz w:val="20"/>
                <w:szCs w:val="20"/>
              </w:rPr>
              <w:t xml:space="preserve"> 41.00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87.50</w:t>
            </w:r>
          </w:p>
          <w:p w:rsidR="00B721E0" w:rsidRPr="00B721E0" w:rsidRDefault="00B721E0" w:rsidP="00B721E0">
            <w:pPr>
              <w:jc w:val="center"/>
              <w:rPr>
                <w:rFonts w:eastAsia="Calibri"/>
                <w:sz w:val="20"/>
                <w:szCs w:val="20"/>
              </w:rPr>
            </w:pPr>
            <w:r w:rsidRPr="00B721E0">
              <w:rPr>
                <w:rFonts w:eastAsia="Calibri"/>
                <w:sz w:val="20"/>
                <w:szCs w:val="20"/>
              </w:rPr>
              <w:t>55.00</w:t>
            </w:r>
          </w:p>
          <w:p w:rsidR="00B721E0" w:rsidRPr="00B721E0" w:rsidRDefault="00B721E0" w:rsidP="00B721E0">
            <w:pPr>
              <w:jc w:val="center"/>
              <w:rPr>
                <w:rFonts w:eastAsia="Calibri"/>
                <w:sz w:val="20"/>
                <w:szCs w:val="20"/>
              </w:rPr>
            </w:pPr>
            <w:r w:rsidRPr="00B721E0">
              <w:rPr>
                <w:rFonts w:eastAsia="Calibri"/>
                <w:sz w:val="20"/>
                <w:szCs w:val="20"/>
              </w:rPr>
              <w:t>55.00</w:t>
            </w:r>
          </w:p>
          <w:p w:rsidR="00B721E0" w:rsidRPr="00B721E0" w:rsidRDefault="00B721E0" w:rsidP="00B721E0">
            <w:pPr>
              <w:jc w:val="center"/>
              <w:rPr>
                <w:rFonts w:eastAsia="Calibri"/>
                <w:sz w:val="20"/>
                <w:szCs w:val="20"/>
              </w:rPr>
            </w:pPr>
            <w:r w:rsidRPr="00B721E0">
              <w:rPr>
                <w:rFonts w:eastAsia="Calibri"/>
                <w:sz w:val="20"/>
                <w:szCs w:val="20"/>
              </w:rPr>
              <w:t>27.50</w:t>
            </w:r>
          </w:p>
          <w:p w:rsidR="00B721E0" w:rsidRPr="00B721E0" w:rsidRDefault="00B721E0" w:rsidP="00B721E0">
            <w:pPr>
              <w:jc w:val="center"/>
              <w:rPr>
                <w:rFonts w:eastAsia="Calibri"/>
                <w:sz w:val="20"/>
                <w:szCs w:val="20"/>
              </w:rPr>
            </w:pPr>
            <w:r w:rsidRPr="00B721E0">
              <w:rPr>
                <w:rFonts w:eastAsia="Calibri"/>
                <w:sz w:val="20"/>
                <w:szCs w:val="20"/>
              </w:rPr>
              <w:t>20.50</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br/>
            </w:r>
            <w:r w:rsidRPr="00B721E0">
              <w:rPr>
                <w:rFonts w:eastAsia="Calibri"/>
                <w:sz w:val="20"/>
                <w:szCs w:val="20"/>
              </w:rPr>
              <w:br/>
              <w:t>15%</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5844C4" w:rsidRDefault="005844C4"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20%</w:t>
            </w:r>
          </w:p>
          <w:p w:rsidR="00B721E0" w:rsidRPr="00B721E0" w:rsidRDefault="00B721E0" w:rsidP="00B721E0">
            <w:pPr>
              <w:jc w:val="center"/>
              <w:rPr>
                <w:rFonts w:eastAsia="Calibri"/>
                <w:sz w:val="20"/>
                <w:szCs w:val="20"/>
              </w:rPr>
            </w:pPr>
            <w:r w:rsidRPr="00B721E0">
              <w:rPr>
                <w:rFonts w:eastAsia="Calibri"/>
                <w:sz w:val="20"/>
                <w:szCs w:val="20"/>
              </w:rPr>
              <w:t>50%</w:t>
            </w:r>
          </w:p>
          <w:p w:rsidR="00B721E0" w:rsidRPr="00B721E0" w:rsidRDefault="00B721E0" w:rsidP="00B721E0">
            <w:pPr>
              <w:jc w:val="center"/>
              <w:rPr>
                <w:rFonts w:eastAsia="Calibri"/>
                <w:sz w:val="20"/>
                <w:szCs w:val="20"/>
              </w:rPr>
            </w:pPr>
            <w:r w:rsidRPr="00B721E0">
              <w:rPr>
                <w:rFonts w:eastAsia="Calibri"/>
                <w:sz w:val="20"/>
                <w:szCs w:val="20"/>
              </w:rPr>
              <w:t>50%</w:t>
            </w:r>
          </w:p>
          <w:p w:rsidR="00B721E0" w:rsidRPr="00B721E0" w:rsidRDefault="00B721E0" w:rsidP="00B721E0">
            <w:pPr>
              <w:jc w:val="center"/>
              <w:rPr>
                <w:rFonts w:eastAsia="Calibri"/>
                <w:sz w:val="20"/>
                <w:szCs w:val="20"/>
              </w:rPr>
            </w:pPr>
            <w:r w:rsidRPr="00B721E0">
              <w:rPr>
                <w:rFonts w:eastAsia="Calibri"/>
                <w:sz w:val="20"/>
                <w:szCs w:val="20"/>
              </w:rPr>
              <w:t>20%</w:t>
            </w:r>
          </w:p>
          <w:p w:rsidR="00B721E0" w:rsidRPr="00B721E0" w:rsidRDefault="00B721E0" w:rsidP="00B721E0">
            <w:pPr>
              <w:jc w:val="center"/>
              <w:rPr>
                <w:rFonts w:eastAsia="Calibri"/>
                <w:sz w:val="20"/>
                <w:szCs w:val="20"/>
              </w:rPr>
            </w:pPr>
            <w:r w:rsidRPr="00B721E0">
              <w:rPr>
                <w:rFonts w:eastAsia="Calibri"/>
                <w:sz w:val="20"/>
                <w:szCs w:val="20"/>
              </w:rPr>
              <w:t>10%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4.8%</w:t>
            </w:r>
          </w:p>
          <w:p w:rsidR="00B721E0" w:rsidRPr="00B721E0" w:rsidRDefault="00B721E0" w:rsidP="00B721E0">
            <w:pPr>
              <w:jc w:val="center"/>
              <w:rPr>
                <w:rFonts w:eastAsia="Calibri"/>
                <w:sz w:val="20"/>
                <w:szCs w:val="20"/>
              </w:rPr>
            </w:pPr>
            <w:r w:rsidRPr="00B721E0">
              <w:rPr>
                <w:rFonts w:eastAsia="Calibri"/>
                <w:sz w:val="20"/>
                <w:szCs w:val="20"/>
              </w:rPr>
              <w:t>3.0%</w:t>
            </w:r>
          </w:p>
          <w:p w:rsidR="00B721E0" w:rsidRPr="00B721E0" w:rsidRDefault="00B721E0" w:rsidP="00B721E0">
            <w:pPr>
              <w:jc w:val="center"/>
              <w:rPr>
                <w:rFonts w:eastAsia="Calibri"/>
                <w:sz w:val="20"/>
                <w:szCs w:val="20"/>
              </w:rPr>
            </w:pPr>
            <w:r w:rsidRPr="00B721E0">
              <w:rPr>
                <w:rFonts w:eastAsia="Calibri"/>
                <w:sz w:val="20"/>
                <w:szCs w:val="20"/>
              </w:rPr>
              <w:t>2.0%</w:t>
            </w:r>
          </w:p>
          <w:p w:rsidR="00B721E0" w:rsidRPr="00B721E0" w:rsidRDefault="00B721E0" w:rsidP="00B721E0">
            <w:pPr>
              <w:jc w:val="center"/>
              <w:rPr>
                <w:rFonts w:eastAsia="Calibri"/>
                <w:sz w:val="20"/>
                <w:szCs w:val="20"/>
              </w:rPr>
            </w:pPr>
            <w:r w:rsidRPr="00B721E0">
              <w:rPr>
                <w:rFonts w:eastAsia="Calibri"/>
                <w:sz w:val="20"/>
                <w:szCs w:val="20"/>
              </w:rPr>
              <w:t>9.0%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10.0%</w:t>
            </w:r>
          </w:p>
        </w:tc>
        <w:tc>
          <w:tcPr>
            <w:tcW w:w="1418" w:type="dxa"/>
            <w:shd w:val="clear" w:color="auto" w:fill="auto"/>
          </w:tcPr>
          <w:p w:rsidR="00B721E0" w:rsidRPr="00B721E0" w:rsidRDefault="00B721E0" w:rsidP="00B721E0">
            <w:pPr>
              <w:jc w:val="center"/>
              <w:rPr>
                <w:rFonts w:eastAsia="Calibri"/>
                <w:sz w:val="20"/>
                <w:szCs w:val="20"/>
              </w:rPr>
            </w:pPr>
            <w:r w:rsidRPr="00B721E0">
              <w:rPr>
                <w:rFonts w:eastAsia="Calibri"/>
                <w:sz w:val="20"/>
                <w:szCs w:val="20"/>
              </w:rPr>
              <w:t>£</w:t>
            </w:r>
          </w:p>
          <w:p w:rsidR="00B721E0" w:rsidRPr="00B721E0" w:rsidRDefault="00B721E0" w:rsidP="00B721E0">
            <w:pPr>
              <w:jc w:val="center"/>
              <w:rPr>
                <w:rFonts w:eastAsia="Calibri"/>
                <w:sz w:val="20"/>
                <w:szCs w:val="20"/>
              </w:rPr>
            </w:pPr>
            <w:r w:rsidRPr="00B721E0">
              <w:rPr>
                <w:rFonts w:eastAsia="Calibri"/>
                <w:sz w:val="20"/>
                <w:szCs w:val="20"/>
              </w:rPr>
              <w:t>Per Hour</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225.00</w:t>
            </w:r>
          </w:p>
          <w:p w:rsidR="00B721E0" w:rsidRPr="00B721E0" w:rsidRDefault="00B721E0" w:rsidP="00B721E0">
            <w:pPr>
              <w:jc w:val="center"/>
              <w:rPr>
                <w:rFonts w:eastAsia="Calibri"/>
                <w:sz w:val="20"/>
                <w:szCs w:val="20"/>
              </w:rPr>
            </w:pPr>
            <w:r w:rsidRPr="00B721E0">
              <w:rPr>
                <w:rFonts w:eastAsia="Calibri"/>
                <w:sz w:val="20"/>
                <w:szCs w:val="20"/>
              </w:rPr>
              <w:t>150.00</w:t>
            </w:r>
          </w:p>
          <w:p w:rsidR="00B721E0" w:rsidRPr="00B721E0" w:rsidRDefault="00B721E0" w:rsidP="00B721E0">
            <w:pPr>
              <w:jc w:val="center"/>
              <w:rPr>
                <w:rFonts w:eastAsia="Calibri"/>
                <w:sz w:val="20"/>
                <w:szCs w:val="20"/>
              </w:rPr>
            </w:pPr>
            <w:r w:rsidRPr="00B721E0">
              <w:rPr>
                <w:rFonts w:eastAsia="Calibri"/>
                <w:sz w:val="20"/>
                <w:szCs w:val="20"/>
              </w:rPr>
              <w:t>150.00</w:t>
            </w:r>
          </w:p>
          <w:p w:rsidR="00B721E0" w:rsidRPr="00B721E0" w:rsidRDefault="00B721E0" w:rsidP="00B721E0">
            <w:pPr>
              <w:jc w:val="center"/>
              <w:rPr>
                <w:rFonts w:eastAsia="Calibri"/>
                <w:sz w:val="20"/>
                <w:szCs w:val="20"/>
              </w:rPr>
            </w:pPr>
            <w:r w:rsidRPr="00B721E0">
              <w:rPr>
                <w:rFonts w:eastAsia="Calibri"/>
                <w:sz w:val="20"/>
                <w:szCs w:val="20"/>
              </w:rPr>
              <w:t>90.00</w:t>
            </w:r>
          </w:p>
          <w:p w:rsidR="00B721E0" w:rsidRPr="00B721E0" w:rsidRDefault="00B721E0" w:rsidP="00B721E0">
            <w:pPr>
              <w:jc w:val="center"/>
              <w:rPr>
                <w:rFonts w:eastAsia="Calibri"/>
                <w:sz w:val="20"/>
                <w:szCs w:val="20"/>
              </w:rPr>
            </w:pPr>
            <w:r w:rsidRPr="00B721E0">
              <w:rPr>
                <w:rFonts w:eastAsia="Calibri"/>
                <w:sz w:val="20"/>
                <w:szCs w:val="20"/>
              </w:rPr>
              <w:t>50.00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£112.50</w:t>
            </w:r>
          </w:p>
          <w:p w:rsidR="00B721E0" w:rsidRPr="00B721E0" w:rsidRDefault="00B721E0" w:rsidP="00B721E0">
            <w:pPr>
              <w:jc w:val="center"/>
              <w:rPr>
                <w:rFonts w:eastAsia="Calibri"/>
                <w:sz w:val="20"/>
                <w:szCs w:val="20"/>
              </w:rPr>
            </w:pPr>
            <w:r w:rsidRPr="00B721E0">
              <w:rPr>
                <w:rFonts w:eastAsia="Calibri"/>
                <w:sz w:val="20"/>
                <w:szCs w:val="20"/>
              </w:rPr>
              <w:t>£75</w:t>
            </w:r>
          </w:p>
          <w:p w:rsidR="00B721E0" w:rsidRPr="00B721E0" w:rsidRDefault="00B721E0" w:rsidP="00B721E0">
            <w:pPr>
              <w:jc w:val="center"/>
              <w:rPr>
                <w:rFonts w:eastAsia="Calibri"/>
                <w:sz w:val="20"/>
                <w:szCs w:val="20"/>
              </w:rPr>
            </w:pPr>
            <w:r w:rsidRPr="00B721E0">
              <w:rPr>
                <w:rFonts w:eastAsia="Calibri"/>
                <w:sz w:val="20"/>
                <w:szCs w:val="20"/>
              </w:rPr>
              <w:t>£75</w:t>
            </w:r>
          </w:p>
          <w:p w:rsidR="00B721E0" w:rsidRPr="00B721E0" w:rsidRDefault="00B721E0" w:rsidP="00B721E0">
            <w:pPr>
              <w:jc w:val="center"/>
              <w:rPr>
                <w:rFonts w:eastAsia="Calibri"/>
                <w:sz w:val="20"/>
                <w:szCs w:val="20"/>
              </w:rPr>
            </w:pPr>
            <w:r w:rsidRPr="00B721E0">
              <w:rPr>
                <w:rFonts w:eastAsia="Calibri"/>
                <w:sz w:val="20"/>
                <w:szCs w:val="20"/>
              </w:rPr>
              <w:t>£45</w:t>
            </w:r>
          </w:p>
          <w:p w:rsidR="00B721E0" w:rsidRPr="00B721E0" w:rsidRDefault="00B721E0" w:rsidP="00B721E0">
            <w:pPr>
              <w:jc w:val="center"/>
              <w:rPr>
                <w:rFonts w:eastAsia="Calibri"/>
                <w:sz w:val="20"/>
                <w:szCs w:val="20"/>
              </w:rPr>
            </w:pPr>
            <w:r w:rsidRPr="00B721E0">
              <w:rPr>
                <w:rFonts w:eastAsia="Calibri"/>
                <w:sz w:val="20"/>
                <w:szCs w:val="20"/>
              </w:rPr>
              <w:t>£25</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br/>
            </w:r>
            <w:r w:rsidRPr="00B721E0">
              <w:rPr>
                <w:rFonts w:eastAsia="Calibri"/>
                <w:sz w:val="20"/>
                <w:szCs w:val="20"/>
              </w:rPr>
              <w:br/>
              <w:t>Withdrawn</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5844C4" w:rsidRDefault="005844C4"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15%</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4.8%</w:t>
            </w:r>
          </w:p>
          <w:p w:rsidR="00B721E0" w:rsidRPr="00B721E0" w:rsidRDefault="00B721E0" w:rsidP="00B721E0">
            <w:pPr>
              <w:jc w:val="center"/>
              <w:rPr>
                <w:rFonts w:eastAsia="Calibri"/>
                <w:sz w:val="20"/>
                <w:szCs w:val="20"/>
              </w:rPr>
            </w:pPr>
            <w:r w:rsidRPr="00B721E0">
              <w:rPr>
                <w:rFonts w:eastAsia="Calibri"/>
                <w:sz w:val="20"/>
                <w:szCs w:val="20"/>
              </w:rPr>
              <w:t>3.0%</w:t>
            </w:r>
          </w:p>
          <w:p w:rsidR="00B721E0" w:rsidRPr="00B721E0" w:rsidRDefault="00B721E0" w:rsidP="00B721E0">
            <w:pPr>
              <w:jc w:val="center"/>
              <w:rPr>
                <w:rFonts w:eastAsia="Calibri"/>
                <w:sz w:val="20"/>
                <w:szCs w:val="20"/>
              </w:rPr>
            </w:pPr>
            <w:r w:rsidRPr="00B721E0">
              <w:rPr>
                <w:rFonts w:eastAsia="Calibri"/>
                <w:sz w:val="20"/>
                <w:szCs w:val="20"/>
              </w:rPr>
              <w:t>2.0%</w:t>
            </w:r>
          </w:p>
          <w:p w:rsidR="00B721E0" w:rsidRPr="00B721E0" w:rsidRDefault="00B721E0" w:rsidP="00B721E0">
            <w:pPr>
              <w:jc w:val="center"/>
              <w:rPr>
                <w:rFonts w:eastAsia="Calibri"/>
                <w:sz w:val="20"/>
                <w:szCs w:val="20"/>
              </w:rPr>
            </w:pPr>
            <w:r w:rsidRPr="00B721E0">
              <w:rPr>
                <w:rFonts w:eastAsia="Calibri"/>
                <w:sz w:val="20"/>
                <w:szCs w:val="20"/>
              </w:rPr>
              <w:t>9.0%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12.5%</w:t>
            </w:r>
          </w:p>
          <w:p w:rsidR="00B721E0" w:rsidRPr="00B721E0" w:rsidRDefault="00B721E0" w:rsidP="00B721E0">
            <w:pPr>
              <w:jc w:val="center"/>
              <w:rPr>
                <w:rFonts w:eastAsia="Calibri"/>
                <w:sz w:val="20"/>
                <w:szCs w:val="20"/>
              </w:rPr>
            </w:pPr>
          </w:p>
        </w:tc>
        <w:tc>
          <w:tcPr>
            <w:tcW w:w="1417" w:type="dxa"/>
            <w:shd w:val="clear" w:color="auto" w:fill="auto"/>
          </w:tcPr>
          <w:p w:rsidR="00B721E0" w:rsidRPr="00B721E0" w:rsidRDefault="00B721E0" w:rsidP="00B721E0">
            <w:pPr>
              <w:jc w:val="center"/>
              <w:rPr>
                <w:rFonts w:eastAsia="Calibri"/>
                <w:sz w:val="20"/>
                <w:szCs w:val="20"/>
              </w:rPr>
            </w:pPr>
            <w:r w:rsidRPr="00B721E0">
              <w:rPr>
                <w:rFonts w:eastAsia="Calibri"/>
                <w:sz w:val="20"/>
                <w:szCs w:val="20"/>
              </w:rPr>
              <w:t>%</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9%</w:t>
            </w:r>
          </w:p>
          <w:p w:rsidR="00B721E0" w:rsidRPr="00B721E0" w:rsidRDefault="00B721E0" w:rsidP="00B721E0">
            <w:pPr>
              <w:jc w:val="center"/>
              <w:rPr>
                <w:rFonts w:eastAsia="Calibri"/>
                <w:sz w:val="20"/>
                <w:szCs w:val="20"/>
              </w:rPr>
            </w:pPr>
            <w:r w:rsidRPr="00B721E0">
              <w:rPr>
                <w:rFonts w:eastAsia="Calibri"/>
                <w:sz w:val="20"/>
                <w:szCs w:val="20"/>
              </w:rPr>
              <w:t>12%</w:t>
            </w:r>
          </w:p>
          <w:p w:rsidR="00B721E0" w:rsidRPr="00B721E0" w:rsidRDefault="00B721E0" w:rsidP="00B721E0">
            <w:pPr>
              <w:jc w:val="center"/>
              <w:rPr>
                <w:rFonts w:eastAsia="Calibri"/>
                <w:sz w:val="20"/>
                <w:szCs w:val="20"/>
              </w:rPr>
            </w:pPr>
            <w:r w:rsidRPr="00B721E0">
              <w:rPr>
                <w:rFonts w:eastAsia="Calibri"/>
                <w:sz w:val="20"/>
                <w:szCs w:val="20"/>
              </w:rPr>
              <w:t>12%</w:t>
            </w:r>
          </w:p>
          <w:p w:rsidR="00B721E0" w:rsidRPr="00B721E0" w:rsidRDefault="00B721E0" w:rsidP="00B721E0">
            <w:pPr>
              <w:jc w:val="center"/>
              <w:rPr>
                <w:rFonts w:eastAsia="Calibri"/>
                <w:sz w:val="20"/>
                <w:szCs w:val="20"/>
              </w:rPr>
            </w:pPr>
            <w:r w:rsidRPr="00B721E0">
              <w:rPr>
                <w:rFonts w:eastAsia="Calibri"/>
                <w:sz w:val="20"/>
                <w:szCs w:val="20"/>
              </w:rPr>
              <w:t>7%</w:t>
            </w:r>
          </w:p>
          <w:p w:rsidR="00B721E0" w:rsidRPr="00B721E0" w:rsidRDefault="00B721E0" w:rsidP="00B721E0">
            <w:pPr>
              <w:jc w:val="center"/>
              <w:rPr>
                <w:rFonts w:eastAsia="Calibri"/>
                <w:sz w:val="20"/>
                <w:szCs w:val="20"/>
              </w:rPr>
            </w:pPr>
            <w:r w:rsidRPr="00B721E0">
              <w:rPr>
                <w:rFonts w:eastAsia="Calibri"/>
                <w:sz w:val="20"/>
                <w:szCs w:val="20"/>
              </w:rPr>
              <w:t>7%</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9%</w:t>
            </w:r>
          </w:p>
          <w:p w:rsidR="00B721E0" w:rsidRPr="00B721E0" w:rsidRDefault="00B721E0" w:rsidP="00B721E0">
            <w:pPr>
              <w:jc w:val="center"/>
              <w:rPr>
                <w:rFonts w:eastAsia="Calibri"/>
                <w:sz w:val="20"/>
                <w:szCs w:val="20"/>
              </w:rPr>
            </w:pPr>
            <w:r w:rsidRPr="00B721E0">
              <w:rPr>
                <w:rFonts w:eastAsia="Calibri"/>
                <w:sz w:val="20"/>
                <w:szCs w:val="20"/>
              </w:rPr>
              <w:t>12%</w:t>
            </w:r>
          </w:p>
          <w:p w:rsidR="00B721E0" w:rsidRPr="00B721E0" w:rsidRDefault="00B721E0" w:rsidP="00B721E0">
            <w:pPr>
              <w:jc w:val="center"/>
              <w:rPr>
                <w:rFonts w:eastAsia="Calibri"/>
                <w:sz w:val="20"/>
                <w:szCs w:val="20"/>
              </w:rPr>
            </w:pPr>
            <w:r w:rsidRPr="00B721E0">
              <w:rPr>
                <w:rFonts w:eastAsia="Calibri"/>
                <w:sz w:val="20"/>
                <w:szCs w:val="20"/>
              </w:rPr>
              <w:t>12%</w:t>
            </w:r>
          </w:p>
          <w:p w:rsidR="00B721E0" w:rsidRPr="00B721E0" w:rsidRDefault="00B721E0" w:rsidP="00B721E0">
            <w:pPr>
              <w:jc w:val="center"/>
              <w:rPr>
                <w:rFonts w:eastAsia="Calibri"/>
                <w:sz w:val="20"/>
                <w:szCs w:val="20"/>
              </w:rPr>
            </w:pPr>
            <w:r w:rsidRPr="00B721E0">
              <w:rPr>
                <w:rFonts w:eastAsia="Calibri"/>
                <w:sz w:val="20"/>
                <w:szCs w:val="20"/>
              </w:rPr>
              <w:t>21%</w:t>
            </w:r>
          </w:p>
          <w:p w:rsidR="00B721E0" w:rsidRPr="00B721E0" w:rsidRDefault="00B721E0" w:rsidP="00B721E0">
            <w:pPr>
              <w:jc w:val="center"/>
              <w:rPr>
                <w:rFonts w:eastAsia="Calibri"/>
                <w:sz w:val="20"/>
                <w:szCs w:val="20"/>
              </w:rPr>
            </w:pPr>
            <w:r w:rsidRPr="00B721E0">
              <w:rPr>
                <w:rFonts w:eastAsia="Calibri"/>
                <w:sz w:val="20"/>
                <w:szCs w:val="20"/>
              </w:rPr>
              <w:t>7%</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br/>
              <w:t>N/A</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5844C4" w:rsidRDefault="005844C4"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0%</w:t>
            </w:r>
          </w:p>
          <w:p w:rsidR="00B721E0" w:rsidRPr="00B721E0" w:rsidRDefault="00B721E0" w:rsidP="00B721E0">
            <w:pPr>
              <w:jc w:val="center"/>
              <w:rPr>
                <w:rFonts w:eastAsia="Calibri"/>
                <w:sz w:val="20"/>
                <w:szCs w:val="20"/>
              </w:rPr>
            </w:pPr>
            <w:r w:rsidRPr="00B721E0">
              <w:rPr>
                <w:rFonts w:eastAsia="Calibri"/>
                <w:sz w:val="20"/>
                <w:szCs w:val="20"/>
              </w:rPr>
              <w:t>0%</w:t>
            </w:r>
          </w:p>
          <w:p w:rsidR="00B721E0" w:rsidRPr="00B721E0" w:rsidRDefault="00B721E0" w:rsidP="00B721E0">
            <w:pPr>
              <w:jc w:val="center"/>
              <w:rPr>
                <w:rFonts w:eastAsia="Calibri"/>
                <w:sz w:val="20"/>
                <w:szCs w:val="20"/>
              </w:rPr>
            </w:pPr>
            <w:r w:rsidRPr="00B721E0">
              <w:rPr>
                <w:rFonts w:eastAsia="Calibri"/>
                <w:sz w:val="20"/>
                <w:szCs w:val="20"/>
              </w:rPr>
              <w:t>0%</w:t>
            </w:r>
          </w:p>
          <w:p w:rsidR="00B721E0" w:rsidRPr="00B721E0" w:rsidRDefault="00B721E0" w:rsidP="00B721E0">
            <w:pPr>
              <w:jc w:val="center"/>
              <w:rPr>
                <w:rFonts w:eastAsia="Calibri"/>
                <w:sz w:val="20"/>
                <w:szCs w:val="20"/>
              </w:rPr>
            </w:pPr>
            <w:r w:rsidRPr="00B721E0">
              <w:rPr>
                <w:rFonts w:eastAsia="Calibri"/>
                <w:sz w:val="20"/>
                <w:szCs w:val="20"/>
              </w:rPr>
              <w:t>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w:t>
            </w:r>
          </w:p>
          <w:p w:rsidR="00B721E0" w:rsidRPr="00B721E0" w:rsidRDefault="00B721E0" w:rsidP="00B721E0">
            <w:pPr>
              <w:jc w:val="center"/>
              <w:rPr>
                <w:rFonts w:eastAsia="Calibri"/>
                <w:sz w:val="20"/>
                <w:szCs w:val="20"/>
              </w:rPr>
            </w:pPr>
          </w:p>
        </w:tc>
      </w:tr>
    </w:tbl>
    <w:p w:rsidR="00B721E0" w:rsidRPr="00B721E0" w:rsidRDefault="00B721E0" w:rsidP="00B721E0">
      <w:pPr>
        <w:rPr>
          <w:rFonts w:eastAsia="Times New Roman" w:cs="Times New Roman"/>
        </w:rPr>
      </w:pPr>
      <w:r w:rsidRPr="00B721E0">
        <w:rPr>
          <w:rFonts w:eastAsia="Times New Roman" w:cs="Times New Roman"/>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417"/>
        <w:gridCol w:w="1418"/>
        <w:gridCol w:w="1417"/>
      </w:tblGrid>
      <w:tr w:rsidR="00B721E0" w:rsidRPr="00B721E0" w:rsidTr="00C56C88">
        <w:tc>
          <w:tcPr>
            <w:tcW w:w="4928" w:type="dxa"/>
            <w:shd w:val="clear" w:color="auto" w:fill="auto"/>
          </w:tcPr>
          <w:p w:rsidR="00B721E0" w:rsidRPr="00B721E0" w:rsidRDefault="00B721E0" w:rsidP="00B721E0">
            <w:pPr>
              <w:jc w:val="both"/>
              <w:rPr>
                <w:rFonts w:eastAsia="Calibri"/>
                <w:sz w:val="20"/>
                <w:szCs w:val="20"/>
              </w:rPr>
            </w:pPr>
          </w:p>
        </w:tc>
        <w:tc>
          <w:tcPr>
            <w:tcW w:w="1276" w:type="dxa"/>
            <w:shd w:val="clear" w:color="auto" w:fill="auto"/>
          </w:tcPr>
          <w:p w:rsidR="00B721E0" w:rsidRPr="00B721E0" w:rsidRDefault="00B721E0" w:rsidP="00B721E0">
            <w:pPr>
              <w:rPr>
                <w:rFonts w:eastAsia="Times New Roman" w:cs="Times New Roman"/>
                <w:b/>
                <w:sz w:val="20"/>
                <w:szCs w:val="20"/>
              </w:rPr>
            </w:pPr>
            <w:r w:rsidRPr="00B721E0">
              <w:rPr>
                <w:rFonts w:eastAsia="Times New Roman" w:cs="Times New Roman"/>
                <w:b/>
                <w:sz w:val="20"/>
                <w:szCs w:val="20"/>
              </w:rPr>
              <w:t>2012/13</w:t>
            </w:r>
          </w:p>
        </w:tc>
        <w:tc>
          <w:tcPr>
            <w:tcW w:w="1417" w:type="dxa"/>
            <w:shd w:val="clear" w:color="auto" w:fill="auto"/>
          </w:tcPr>
          <w:p w:rsidR="00B721E0" w:rsidRPr="00B721E0" w:rsidRDefault="00B721E0" w:rsidP="00B721E0">
            <w:pPr>
              <w:rPr>
                <w:rFonts w:eastAsia="Times New Roman" w:cs="Times New Roman"/>
                <w:b/>
                <w:sz w:val="20"/>
                <w:szCs w:val="20"/>
              </w:rPr>
            </w:pPr>
            <w:r w:rsidRPr="00B721E0">
              <w:rPr>
                <w:rFonts w:eastAsia="Times New Roman" w:cs="Times New Roman"/>
                <w:b/>
                <w:sz w:val="20"/>
                <w:szCs w:val="20"/>
              </w:rPr>
              <w:t>2013/14</w:t>
            </w:r>
          </w:p>
        </w:tc>
        <w:tc>
          <w:tcPr>
            <w:tcW w:w="1418" w:type="dxa"/>
            <w:shd w:val="clear" w:color="auto" w:fill="auto"/>
          </w:tcPr>
          <w:p w:rsidR="00B721E0" w:rsidRPr="00B721E0" w:rsidRDefault="00B721E0" w:rsidP="00B721E0">
            <w:pPr>
              <w:rPr>
                <w:rFonts w:eastAsia="Times New Roman" w:cs="Times New Roman"/>
                <w:b/>
                <w:sz w:val="20"/>
                <w:szCs w:val="20"/>
              </w:rPr>
            </w:pPr>
            <w:r w:rsidRPr="00B721E0">
              <w:rPr>
                <w:rFonts w:eastAsia="Times New Roman" w:cs="Times New Roman"/>
                <w:b/>
                <w:sz w:val="20"/>
                <w:szCs w:val="20"/>
              </w:rPr>
              <w:t>2014/15</w:t>
            </w:r>
          </w:p>
        </w:tc>
        <w:tc>
          <w:tcPr>
            <w:tcW w:w="1417" w:type="dxa"/>
            <w:shd w:val="clear" w:color="auto" w:fill="auto"/>
          </w:tcPr>
          <w:p w:rsidR="00B721E0" w:rsidRPr="00B721E0" w:rsidRDefault="00B721E0" w:rsidP="00B721E0">
            <w:pPr>
              <w:rPr>
                <w:rFonts w:eastAsia="Times New Roman" w:cs="Times New Roman"/>
                <w:b/>
                <w:sz w:val="20"/>
                <w:szCs w:val="20"/>
              </w:rPr>
            </w:pPr>
            <w:r w:rsidRPr="00B721E0">
              <w:rPr>
                <w:rFonts w:eastAsia="Times New Roman" w:cs="Times New Roman"/>
                <w:b/>
                <w:sz w:val="20"/>
                <w:szCs w:val="20"/>
              </w:rPr>
              <w:t>Increase</w:t>
            </w:r>
          </w:p>
        </w:tc>
      </w:tr>
      <w:tr w:rsidR="00B721E0" w:rsidRPr="00B721E0" w:rsidTr="00C56C88">
        <w:tc>
          <w:tcPr>
            <w:tcW w:w="4928" w:type="dxa"/>
            <w:shd w:val="clear" w:color="auto" w:fill="auto"/>
          </w:tcPr>
          <w:p w:rsidR="00B721E0" w:rsidRPr="00B721E0" w:rsidRDefault="00B721E0" w:rsidP="00B721E0">
            <w:pPr>
              <w:jc w:val="both"/>
              <w:rPr>
                <w:rFonts w:eastAsia="Calibri"/>
                <w:b/>
                <w:sz w:val="20"/>
                <w:szCs w:val="20"/>
              </w:rPr>
            </w:pPr>
          </w:p>
          <w:p w:rsidR="00B721E0" w:rsidRPr="00B721E0" w:rsidRDefault="00B721E0" w:rsidP="00B721E0">
            <w:pPr>
              <w:jc w:val="both"/>
              <w:rPr>
                <w:rFonts w:eastAsia="Calibri"/>
                <w:b/>
                <w:sz w:val="20"/>
                <w:szCs w:val="20"/>
              </w:rPr>
            </w:pPr>
            <w:r w:rsidRPr="00B721E0">
              <w:rPr>
                <w:rFonts w:eastAsia="Calibri"/>
                <w:b/>
                <w:sz w:val="20"/>
                <w:szCs w:val="20"/>
              </w:rPr>
              <w:t>Technical Facilities</w:t>
            </w:r>
          </w:p>
          <w:p w:rsidR="00B721E0" w:rsidRPr="00B721E0" w:rsidRDefault="00B721E0" w:rsidP="00B721E0">
            <w:pPr>
              <w:jc w:val="both"/>
              <w:rPr>
                <w:rFonts w:eastAsia="Calibri"/>
                <w:sz w:val="20"/>
                <w:szCs w:val="20"/>
              </w:rPr>
            </w:pPr>
            <w:r w:rsidRPr="00B721E0">
              <w:rPr>
                <w:rFonts w:eastAsia="Calibri"/>
                <w:sz w:val="20"/>
                <w:szCs w:val="20"/>
              </w:rPr>
              <w:t xml:space="preserve">Data projector </w:t>
            </w:r>
          </w:p>
          <w:p w:rsidR="00B721E0" w:rsidRPr="00B721E0" w:rsidRDefault="00B721E0" w:rsidP="00B721E0">
            <w:pPr>
              <w:jc w:val="both"/>
              <w:rPr>
                <w:rFonts w:eastAsia="Calibri"/>
                <w:sz w:val="20"/>
                <w:szCs w:val="20"/>
              </w:rPr>
            </w:pPr>
            <w:r w:rsidRPr="00B721E0">
              <w:rPr>
                <w:rFonts w:eastAsia="Calibri"/>
                <w:sz w:val="20"/>
                <w:szCs w:val="20"/>
              </w:rPr>
              <w:t>Flipchart, Pad &amp; Pens (inc. in DDR)</w:t>
            </w:r>
          </w:p>
          <w:p w:rsidR="00B721E0" w:rsidRPr="00B721E0" w:rsidRDefault="00B721E0" w:rsidP="00B721E0">
            <w:pPr>
              <w:jc w:val="both"/>
              <w:rPr>
                <w:rFonts w:eastAsia="Calibri"/>
                <w:sz w:val="20"/>
                <w:szCs w:val="20"/>
              </w:rPr>
            </w:pPr>
            <w:r w:rsidRPr="00B721E0">
              <w:rPr>
                <w:rFonts w:eastAsia="Calibri"/>
                <w:sz w:val="20"/>
                <w:szCs w:val="20"/>
              </w:rPr>
              <w:t>Laptop Computer (internal use only)</w:t>
            </w:r>
          </w:p>
          <w:p w:rsidR="00B721E0" w:rsidRPr="00B721E0" w:rsidRDefault="00B721E0" w:rsidP="00B721E0">
            <w:pPr>
              <w:jc w:val="both"/>
              <w:rPr>
                <w:rFonts w:eastAsia="Calibri"/>
                <w:sz w:val="20"/>
                <w:szCs w:val="20"/>
              </w:rPr>
            </w:pPr>
            <w:r w:rsidRPr="00B721E0">
              <w:rPr>
                <w:rFonts w:eastAsia="Calibri"/>
                <w:sz w:val="20"/>
                <w:szCs w:val="20"/>
              </w:rPr>
              <w:t>Lectern - table</w:t>
            </w:r>
          </w:p>
          <w:p w:rsidR="00B721E0" w:rsidRPr="00B721E0" w:rsidRDefault="00B721E0" w:rsidP="00B721E0">
            <w:pPr>
              <w:jc w:val="both"/>
              <w:rPr>
                <w:rFonts w:eastAsia="Calibri"/>
                <w:sz w:val="20"/>
                <w:szCs w:val="20"/>
              </w:rPr>
            </w:pPr>
            <w:r w:rsidRPr="00B721E0">
              <w:rPr>
                <w:rFonts w:eastAsia="Calibri"/>
                <w:sz w:val="20"/>
                <w:szCs w:val="20"/>
              </w:rPr>
              <w:t>Lectern – free standing</w:t>
            </w:r>
          </w:p>
          <w:p w:rsidR="00B721E0" w:rsidRPr="00B721E0" w:rsidRDefault="00B721E0" w:rsidP="00B721E0">
            <w:pPr>
              <w:jc w:val="both"/>
              <w:rPr>
                <w:rFonts w:eastAsia="Calibri"/>
                <w:sz w:val="20"/>
                <w:szCs w:val="20"/>
              </w:rPr>
            </w:pPr>
            <w:r w:rsidRPr="00B721E0">
              <w:rPr>
                <w:rFonts w:eastAsia="Calibri"/>
                <w:sz w:val="20"/>
                <w:szCs w:val="20"/>
              </w:rPr>
              <w:t>Long Room – AV Equipment</w:t>
            </w:r>
          </w:p>
          <w:p w:rsidR="00B721E0" w:rsidRPr="00B721E0" w:rsidRDefault="00B721E0" w:rsidP="00B721E0">
            <w:pPr>
              <w:jc w:val="both"/>
              <w:rPr>
                <w:rFonts w:eastAsia="Calibri"/>
                <w:sz w:val="20"/>
                <w:szCs w:val="20"/>
              </w:rPr>
            </w:pPr>
            <w:r w:rsidRPr="00B721E0">
              <w:rPr>
                <w:rFonts w:eastAsia="Calibri"/>
                <w:sz w:val="20"/>
                <w:szCs w:val="20"/>
              </w:rPr>
              <w:t>PA system (Main Hall)</w:t>
            </w:r>
          </w:p>
          <w:p w:rsidR="00B721E0" w:rsidRPr="00B721E0" w:rsidRDefault="00B721E0" w:rsidP="00B721E0">
            <w:pPr>
              <w:jc w:val="both"/>
              <w:rPr>
                <w:rFonts w:eastAsia="Calibri"/>
                <w:sz w:val="20"/>
                <w:szCs w:val="20"/>
              </w:rPr>
            </w:pPr>
            <w:r w:rsidRPr="00B721E0">
              <w:rPr>
                <w:rFonts w:eastAsia="Calibri"/>
                <w:sz w:val="20"/>
                <w:szCs w:val="20"/>
              </w:rPr>
              <w:t>Large Screen</w:t>
            </w:r>
          </w:p>
          <w:p w:rsidR="00B721E0" w:rsidRPr="00B721E0" w:rsidRDefault="00B721E0" w:rsidP="00B721E0">
            <w:pPr>
              <w:jc w:val="both"/>
              <w:rPr>
                <w:rFonts w:eastAsia="Calibri"/>
                <w:sz w:val="20"/>
                <w:szCs w:val="20"/>
              </w:rPr>
            </w:pPr>
            <w:r w:rsidRPr="00B721E0">
              <w:rPr>
                <w:rFonts w:eastAsia="Calibri"/>
                <w:sz w:val="20"/>
                <w:szCs w:val="20"/>
              </w:rPr>
              <w:t>Small pop-up Screen</w:t>
            </w:r>
          </w:p>
          <w:p w:rsidR="00B721E0" w:rsidRPr="00B721E0" w:rsidRDefault="00B721E0" w:rsidP="00B721E0">
            <w:pPr>
              <w:jc w:val="both"/>
              <w:rPr>
                <w:rFonts w:eastAsia="Calibri"/>
                <w:sz w:val="20"/>
                <w:szCs w:val="20"/>
              </w:rPr>
            </w:pPr>
            <w:r w:rsidRPr="00B721E0">
              <w:rPr>
                <w:rFonts w:eastAsia="Calibri"/>
                <w:sz w:val="20"/>
                <w:szCs w:val="20"/>
              </w:rPr>
              <w:t>Stage extension – small</w:t>
            </w:r>
          </w:p>
          <w:p w:rsidR="00B721E0" w:rsidRPr="00B721E0" w:rsidRDefault="00B721E0" w:rsidP="00B721E0">
            <w:pPr>
              <w:jc w:val="both"/>
              <w:rPr>
                <w:rFonts w:eastAsia="Calibri"/>
                <w:sz w:val="20"/>
                <w:szCs w:val="20"/>
              </w:rPr>
            </w:pPr>
            <w:r w:rsidRPr="00B721E0">
              <w:rPr>
                <w:rFonts w:eastAsia="Calibri"/>
                <w:sz w:val="20"/>
                <w:szCs w:val="20"/>
              </w:rPr>
              <w:t>Stage extension – large</w:t>
            </w:r>
          </w:p>
          <w:p w:rsidR="00B721E0" w:rsidRPr="00B721E0" w:rsidRDefault="00B721E0" w:rsidP="00B721E0">
            <w:pPr>
              <w:jc w:val="both"/>
              <w:rPr>
                <w:rFonts w:eastAsia="Calibri"/>
                <w:sz w:val="20"/>
                <w:szCs w:val="20"/>
              </w:rPr>
            </w:pPr>
            <w:r w:rsidRPr="00B721E0">
              <w:rPr>
                <w:rFonts w:eastAsia="Calibri"/>
                <w:sz w:val="20"/>
                <w:szCs w:val="20"/>
              </w:rPr>
              <w:t>Round table with linen cloth</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r w:rsidRPr="00B721E0">
              <w:rPr>
                <w:rFonts w:eastAsia="Calibri"/>
                <w:b/>
                <w:sz w:val="20"/>
                <w:szCs w:val="20"/>
              </w:rPr>
              <w:t>Musical Equipment</w:t>
            </w:r>
          </w:p>
          <w:p w:rsidR="00B721E0" w:rsidRPr="00B721E0" w:rsidRDefault="00B721E0" w:rsidP="00B721E0">
            <w:pPr>
              <w:jc w:val="both"/>
              <w:rPr>
                <w:rFonts w:eastAsia="Calibri"/>
                <w:sz w:val="20"/>
                <w:szCs w:val="20"/>
              </w:rPr>
            </w:pPr>
            <w:r w:rsidRPr="00B721E0">
              <w:rPr>
                <w:rFonts w:eastAsia="Calibri"/>
                <w:sz w:val="20"/>
                <w:szCs w:val="20"/>
              </w:rPr>
              <w:t>Organ – Events</w:t>
            </w:r>
          </w:p>
          <w:p w:rsidR="00B721E0" w:rsidRPr="00B721E0" w:rsidRDefault="00B721E0" w:rsidP="00B721E0">
            <w:pPr>
              <w:jc w:val="both"/>
              <w:rPr>
                <w:rFonts w:eastAsia="Calibri"/>
                <w:sz w:val="20"/>
                <w:szCs w:val="20"/>
              </w:rPr>
            </w:pPr>
            <w:r w:rsidRPr="00B721E0">
              <w:rPr>
                <w:rFonts w:eastAsia="Calibri"/>
                <w:sz w:val="20"/>
                <w:szCs w:val="20"/>
              </w:rPr>
              <w:t>Organ – Rehearsals/Practice (per hour)</w:t>
            </w:r>
          </w:p>
          <w:p w:rsidR="00B721E0" w:rsidRPr="00B721E0" w:rsidRDefault="00B721E0" w:rsidP="00B721E0">
            <w:pPr>
              <w:jc w:val="both"/>
              <w:rPr>
                <w:rFonts w:eastAsia="Calibri"/>
                <w:sz w:val="20"/>
                <w:szCs w:val="20"/>
              </w:rPr>
            </w:pPr>
            <w:r w:rsidRPr="00B721E0">
              <w:rPr>
                <w:rFonts w:eastAsia="Calibri"/>
                <w:sz w:val="20"/>
                <w:szCs w:val="20"/>
              </w:rPr>
              <w:t>Piano – Events</w:t>
            </w:r>
          </w:p>
          <w:p w:rsidR="00B721E0" w:rsidRPr="00B721E0" w:rsidRDefault="00B721E0" w:rsidP="00B721E0">
            <w:pPr>
              <w:jc w:val="both"/>
              <w:rPr>
                <w:rFonts w:eastAsia="Calibri"/>
                <w:sz w:val="20"/>
                <w:szCs w:val="20"/>
              </w:rPr>
            </w:pPr>
            <w:r w:rsidRPr="00B721E0">
              <w:rPr>
                <w:rFonts w:eastAsia="Calibri"/>
                <w:sz w:val="20"/>
                <w:szCs w:val="20"/>
              </w:rPr>
              <w:t>Piano – Rehearsals/Practice (per hour)</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r w:rsidRPr="00B721E0">
              <w:rPr>
                <w:rFonts w:eastAsia="Calibri"/>
                <w:b/>
                <w:sz w:val="20"/>
                <w:szCs w:val="20"/>
              </w:rPr>
              <w:t>Licence Holders &amp; Door Supervisors</w:t>
            </w:r>
          </w:p>
          <w:p w:rsidR="00B721E0" w:rsidRPr="00B721E0" w:rsidRDefault="00B721E0" w:rsidP="00B721E0">
            <w:pPr>
              <w:jc w:val="both"/>
              <w:rPr>
                <w:rFonts w:eastAsia="Calibri"/>
                <w:sz w:val="20"/>
                <w:szCs w:val="20"/>
              </w:rPr>
            </w:pPr>
            <w:r w:rsidRPr="00B721E0">
              <w:rPr>
                <w:rFonts w:eastAsia="Calibri"/>
                <w:sz w:val="20"/>
                <w:szCs w:val="20"/>
              </w:rPr>
              <w:t>TH Personal Licence holder</w:t>
            </w:r>
          </w:p>
          <w:p w:rsidR="00B721E0" w:rsidRPr="00B721E0" w:rsidRDefault="00B721E0" w:rsidP="00B721E0">
            <w:pPr>
              <w:jc w:val="both"/>
              <w:rPr>
                <w:rFonts w:eastAsia="Calibri"/>
                <w:sz w:val="20"/>
                <w:szCs w:val="20"/>
              </w:rPr>
            </w:pPr>
            <w:r w:rsidRPr="00B721E0">
              <w:rPr>
                <w:rFonts w:eastAsia="Calibri"/>
                <w:sz w:val="20"/>
                <w:szCs w:val="20"/>
              </w:rPr>
              <w:t>Door Supervisors (per hr., per supervisor)</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r w:rsidRPr="00B721E0">
              <w:rPr>
                <w:rFonts w:eastAsia="Calibri"/>
                <w:b/>
                <w:sz w:val="20"/>
                <w:szCs w:val="20"/>
              </w:rPr>
              <w:t>Internal Charges</w:t>
            </w:r>
          </w:p>
          <w:p w:rsidR="00B721E0" w:rsidRPr="00B721E0" w:rsidRDefault="00B721E0" w:rsidP="00B721E0">
            <w:pPr>
              <w:jc w:val="both"/>
              <w:rPr>
                <w:rFonts w:eastAsia="Calibri"/>
                <w:sz w:val="20"/>
                <w:szCs w:val="20"/>
              </w:rPr>
            </w:pPr>
            <w:r w:rsidRPr="00B721E0">
              <w:rPr>
                <w:rFonts w:eastAsia="Calibri"/>
                <w:sz w:val="20"/>
                <w:szCs w:val="20"/>
              </w:rPr>
              <w:t>Small meeting room hire Mon - Fri (8am – 5pm</w:t>
            </w:r>
          </w:p>
          <w:p w:rsidR="00B721E0" w:rsidRPr="00B721E0" w:rsidRDefault="00B721E0" w:rsidP="00B721E0">
            <w:pPr>
              <w:jc w:val="both"/>
              <w:rPr>
                <w:rFonts w:eastAsia="Calibri"/>
                <w:sz w:val="20"/>
                <w:szCs w:val="20"/>
              </w:rPr>
            </w:pPr>
            <w:r w:rsidRPr="00B721E0">
              <w:rPr>
                <w:rFonts w:eastAsia="Calibri"/>
                <w:sz w:val="20"/>
                <w:szCs w:val="20"/>
              </w:rPr>
              <w:t>extended to 10pm on selected weekdays)</w:t>
            </w:r>
          </w:p>
          <w:p w:rsidR="00B721E0" w:rsidRPr="00B721E0" w:rsidRDefault="00B721E0" w:rsidP="00B721E0">
            <w:pPr>
              <w:jc w:val="both"/>
              <w:rPr>
                <w:rFonts w:eastAsia="Calibri"/>
                <w:sz w:val="20"/>
                <w:szCs w:val="20"/>
              </w:rPr>
            </w:pPr>
            <w:r w:rsidRPr="00B721E0">
              <w:rPr>
                <w:rFonts w:eastAsia="Times New Roman" w:cs="Times New Roman"/>
                <w:noProof/>
                <w:lang w:eastAsia="en-GB"/>
              </w:rPr>
              <mc:AlternateContent>
                <mc:Choice Requires="wps">
                  <w:drawing>
                    <wp:anchor distT="0" distB="0" distL="114300" distR="114300" simplePos="0" relativeHeight="251661312" behindDoc="0" locked="0" layoutInCell="1" allowOverlap="1" wp14:anchorId="64E9128C" wp14:editId="5C795F39">
                      <wp:simplePos x="0" y="0"/>
                      <wp:positionH relativeFrom="column">
                        <wp:posOffset>561340</wp:posOffset>
                      </wp:positionH>
                      <wp:positionV relativeFrom="paragraph">
                        <wp:posOffset>16510</wp:posOffset>
                      </wp:positionV>
                      <wp:extent cx="5887720" cy="46291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CCC" w:rsidRDefault="008C5CCC" w:rsidP="00B721E0">
                                  <w:pPr>
                                    <w:rPr>
                                      <w:rFonts w:eastAsia="Calibri"/>
                                      <w:sz w:val="20"/>
                                      <w:szCs w:val="20"/>
                                    </w:rPr>
                                  </w:pPr>
                                  <w:r w:rsidRPr="00B96EE8">
                                    <w:rPr>
                                      <w:rFonts w:eastAsia="Calibri"/>
                                      <w:sz w:val="20"/>
                                      <w:szCs w:val="20"/>
                                    </w:rPr>
                                    <w:t xml:space="preserve">Outside of the above hours and for the Main Hall, Assembly Room and Old Library, bookings will </w:t>
                                  </w:r>
                                  <w:r>
                                    <w:rPr>
                                      <w:rFonts w:eastAsia="Calibri"/>
                                      <w:sz w:val="20"/>
                                      <w:szCs w:val="20"/>
                                    </w:rPr>
                                    <w:t>be at commercial rates</w:t>
                                  </w:r>
                                </w:p>
                                <w:p w:rsidR="008C5CCC" w:rsidRPr="008768F5" w:rsidRDefault="008C5CCC" w:rsidP="00B721E0">
                                  <w:pPr>
                                    <w:rPr>
                                      <w:rFonts w:eastAsia="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4.2pt;margin-top:1.3pt;width:463.6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hAgw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" stroked="f">
                      <v:textbox>
                        <w:txbxContent>
                          <w:p w:rsidR="008C5CCC" w:rsidRDefault="008C5CCC" w:rsidP="00B721E0">
                            <w:pPr>
                              <w:rPr>
                                <w:rFonts w:eastAsia="Calibri"/>
                                <w:sz w:val="20"/>
                                <w:szCs w:val="20"/>
                              </w:rPr>
                            </w:pPr>
                            <w:r w:rsidRPr="00B96EE8">
                              <w:rPr>
                                <w:rFonts w:eastAsia="Calibri"/>
                                <w:sz w:val="20"/>
                                <w:szCs w:val="20"/>
                              </w:rPr>
                              <w:t xml:space="preserve">Outside of the above hours and for the Main Hall, Assembly Room and Old Library, bookings will </w:t>
                            </w:r>
                            <w:r>
                              <w:rPr>
                                <w:rFonts w:eastAsia="Calibri"/>
                                <w:sz w:val="20"/>
                                <w:szCs w:val="20"/>
                              </w:rPr>
                              <w:t>be at commercial rates</w:t>
                            </w:r>
                          </w:p>
                          <w:p w:rsidR="008C5CCC" w:rsidRPr="008768F5" w:rsidRDefault="008C5CCC" w:rsidP="00B721E0">
                            <w:pPr>
                              <w:rPr>
                                <w:rFonts w:eastAsia="Calibri"/>
                                <w:sz w:val="20"/>
                                <w:szCs w:val="20"/>
                              </w:rPr>
                            </w:pPr>
                          </w:p>
                        </w:txbxContent>
                      </v:textbox>
                    </v:shape>
                  </w:pict>
                </mc:Fallback>
              </mc:AlternateConten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r w:rsidRPr="00B721E0">
              <w:rPr>
                <w:rFonts w:eastAsia="Calibri"/>
                <w:sz w:val="20"/>
                <w:szCs w:val="20"/>
              </w:rPr>
              <w:t xml:space="preserve">Cancellation/no show less than 72 hrs. before </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rPr>
            </w:pPr>
            <w:r w:rsidRPr="00B721E0">
              <w:rPr>
                <w:rFonts w:eastAsia="Calibri"/>
                <w:b/>
                <w:sz w:val="20"/>
                <w:szCs w:val="20"/>
              </w:rPr>
              <w:t>Catering Charges</w:t>
            </w:r>
          </w:p>
          <w:p w:rsidR="00B721E0" w:rsidRPr="00B721E0" w:rsidRDefault="00B721E0" w:rsidP="00B721E0">
            <w:pPr>
              <w:jc w:val="both"/>
              <w:rPr>
                <w:rFonts w:eastAsia="Calibri"/>
                <w:sz w:val="20"/>
                <w:szCs w:val="20"/>
              </w:rPr>
            </w:pPr>
            <w:r w:rsidRPr="00B721E0">
              <w:rPr>
                <w:rFonts w:eastAsia="Calibri"/>
                <w:sz w:val="20"/>
                <w:szCs w:val="20"/>
              </w:rPr>
              <w:t>Kitchen Hire per head (minimum 100)</w:t>
            </w:r>
          </w:p>
          <w:p w:rsidR="00B721E0" w:rsidRPr="00B721E0" w:rsidRDefault="00B721E0" w:rsidP="00B721E0">
            <w:pPr>
              <w:jc w:val="both"/>
              <w:rPr>
                <w:rFonts w:eastAsia="Calibri"/>
                <w:sz w:val="20"/>
                <w:szCs w:val="20"/>
              </w:rPr>
            </w:pPr>
            <w:r w:rsidRPr="00B721E0">
              <w:rPr>
                <w:rFonts w:eastAsia="Calibri"/>
                <w:sz w:val="20"/>
                <w:szCs w:val="20"/>
              </w:rPr>
              <w:t>Servery Hire Only (per day)</w: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b/>
                <w:sz w:val="20"/>
                <w:szCs w:val="20"/>
                <w:u w:val="single"/>
              </w:rPr>
            </w:pPr>
            <w:r w:rsidRPr="00B721E0">
              <w:rPr>
                <w:rFonts w:eastAsia="Calibri"/>
                <w:b/>
                <w:sz w:val="20"/>
                <w:szCs w:val="20"/>
                <w:u w:val="single"/>
              </w:rPr>
              <w:t>Social Event Packages</w:t>
            </w:r>
          </w:p>
          <w:p w:rsidR="00B721E0" w:rsidRPr="00B721E0" w:rsidRDefault="00B721E0" w:rsidP="00B721E0">
            <w:pPr>
              <w:jc w:val="both"/>
              <w:rPr>
                <w:rFonts w:eastAsia="Calibri"/>
                <w:b/>
                <w:sz w:val="20"/>
                <w:szCs w:val="20"/>
              </w:rPr>
            </w:pPr>
          </w:p>
          <w:p w:rsidR="00B721E0" w:rsidRPr="00B721E0" w:rsidRDefault="00B721E0" w:rsidP="00B721E0">
            <w:pPr>
              <w:jc w:val="both"/>
              <w:rPr>
                <w:rFonts w:eastAsia="Calibri"/>
                <w:b/>
                <w:sz w:val="20"/>
                <w:szCs w:val="20"/>
              </w:rPr>
            </w:pPr>
            <w:r w:rsidRPr="00B721E0">
              <w:rPr>
                <w:rFonts w:eastAsia="Calibri"/>
                <w:b/>
                <w:sz w:val="20"/>
                <w:szCs w:val="20"/>
              </w:rPr>
              <w:t>Ceremony Only Packages (2 hrs. hire)</w:t>
            </w:r>
          </w:p>
          <w:p w:rsidR="00B721E0" w:rsidRPr="00B721E0" w:rsidRDefault="00B721E0" w:rsidP="00B721E0">
            <w:pPr>
              <w:jc w:val="both"/>
              <w:rPr>
                <w:rFonts w:eastAsia="Calibri"/>
                <w:sz w:val="20"/>
                <w:szCs w:val="20"/>
              </w:rPr>
            </w:pPr>
            <w:r w:rsidRPr="00B721E0">
              <w:rPr>
                <w:rFonts w:eastAsia="Calibri"/>
                <w:sz w:val="20"/>
                <w:szCs w:val="20"/>
              </w:rPr>
              <w:t>Main Hall</w:t>
            </w:r>
          </w:p>
          <w:p w:rsidR="00B721E0" w:rsidRPr="00B721E0" w:rsidRDefault="00B721E0" w:rsidP="00B721E0">
            <w:pPr>
              <w:jc w:val="both"/>
              <w:rPr>
                <w:rFonts w:eastAsia="Calibri"/>
                <w:sz w:val="20"/>
                <w:szCs w:val="20"/>
              </w:rPr>
            </w:pPr>
            <w:r w:rsidRPr="00B721E0">
              <w:rPr>
                <w:rFonts w:eastAsia="Calibri"/>
                <w:sz w:val="20"/>
                <w:szCs w:val="20"/>
              </w:rPr>
              <w:t>Assembly Room or Old Library</w:t>
            </w:r>
          </w:p>
          <w:p w:rsidR="00B721E0" w:rsidRPr="00B721E0" w:rsidRDefault="00B721E0" w:rsidP="00B721E0">
            <w:pPr>
              <w:jc w:val="both"/>
              <w:rPr>
                <w:rFonts w:eastAsia="Calibri"/>
                <w:sz w:val="20"/>
                <w:szCs w:val="20"/>
              </w:rPr>
            </w:pPr>
            <w:r w:rsidRPr="00B721E0">
              <w:rPr>
                <w:rFonts w:eastAsia="Calibri"/>
                <w:sz w:val="20"/>
                <w:szCs w:val="20"/>
              </w:rPr>
              <w:t>St Aldate’s Room</w:t>
            </w:r>
          </w:p>
          <w:p w:rsidR="00B721E0" w:rsidRPr="00B721E0" w:rsidRDefault="00B721E0" w:rsidP="00B721E0">
            <w:pPr>
              <w:jc w:val="both"/>
              <w:rPr>
                <w:rFonts w:eastAsia="Calibri"/>
                <w:b/>
                <w:sz w:val="20"/>
                <w:szCs w:val="20"/>
              </w:rPr>
            </w:pPr>
          </w:p>
          <w:p w:rsidR="00B721E0" w:rsidRPr="00B721E0" w:rsidRDefault="00B721E0" w:rsidP="00B721E0">
            <w:pPr>
              <w:jc w:val="both"/>
              <w:rPr>
                <w:rFonts w:eastAsia="Calibri"/>
                <w:b/>
                <w:sz w:val="20"/>
                <w:szCs w:val="20"/>
              </w:rPr>
            </w:pPr>
            <w:r w:rsidRPr="00B721E0">
              <w:rPr>
                <w:rFonts w:eastAsia="Calibri"/>
                <w:b/>
                <w:sz w:val="20"/>
                <w:szCs w:val="20"/>
              </w:rPr>
              <w:t>Social Events (18:00 – 23:59 hrs. with 1 hr. clearance to 01:00 hrs.</w:t>
            </w:r>
          </w:p>
          <w:p w:rsidR="00B721E0" w:rsidRPr="00B721E0" w:rsidRDefault="00B721E0" w:rsidP="00B721E0">
            <w:pPr>
              <w:jc w:val="both"/>
              <w:rPr>
                <w:rFonts w:eastAsia="Calibri"/>
                <w:sz w:val="20"/>
                <w:szCs w:val="20"/>
              </w:rPr>
            </w:pPr>
            <w:r w:rsidRPr="00B721E0">
              <w:rPr>
                <w:rFonts w:eastAsia="Calibri"/>
                <w:sz w:val="20"/>
                <w:szCs w:val="20"/>
              </w:rPr>
              <w:t>Main Hall</w:t>
            </w:r>
          </w:p>
          <w:p w:rsidR="00B721E0" w:rsidRPr="00B721E0" w:rsidRDefault="00B721E0" w:rsidP="00B721E0">
            <w:pPr>
              <w:jc w:val="both"/>
              <w:rPr>
                <w:rFonts w:eastAsia="Calibri"/>
                <w:sz w:val="20"/>
                <w:szCs w:val="20"/>
              </w:rPr>
            </w:pPr>
            <w:r w:rsidRPr="00B721E0">
              <w:rPr>
                <w:rFonts w:eastAsia="Calibri"/>
                <w:sz w:val="20"/>
                <w:szCs w:val="20"/>
              </w:rPr>
              <w:t>Assembly Room and/or Old Library</w:t>
            </w:r>
          </w:p>
          <w:p w:rsidR="00B721E0" w:rsidRPr="00B721E0" w:rsidRDefault="00B721E0" w:rsidP="00B721E0">
            <w:pPr>
              <w:jc w:val="both"/>
              <w:rPr>
                <w:rFonts w:eastAsia="Calibri"/>
                <w:sz w:val="20"/>
                <w:szCs w:val="20"/>
              </w:rPr>
            </w:pPr>
            <w:r w:rsidRPr="00B721E0">
              <w:rPr>
                <w:rFonts w:eastAsia="Calibri"/>
                <w:sz w:val="20"/>
                <w:szCs w:val="20"/>
              </w:rPr>
              <w:t>Assembly Room only</w:t>
            </w:r>
          </w:p>
          <w:p w:rsidR="00B721E0" w:rsidRPr="00B721E0" w:rsidRDefault="00B721E0" w:rsidP="00B721E0">
            <w:pPr>
              <w:jc w:val="both"/>
              <w:rPr>
                <w:rFonts w:eastAsia="Calibri"/>
                <w:b/>
                <w:sz w:val="20"/>
                <w:szCs w:val="20"/>
              </w:rPr>
            </w:pPr>
          </w:p>
          <w:p w:rsidR="00B721E0" w:rsidRPr="00B721E0" w:rsidRDefault="00B721E0" w:rsidP="00B721E0">
            <w:pPr>
              <w:jc w:val="both"/>
              <w:rPr>
                <w:rFonts w:eastAsia="Calibri"/>
                <w:b/>
                <w:sz w:val="20"/>
                <w:szCs w:val="20"/>
              </w:rPr>
            </w:pPr>
            <w:r w:rsidRPr="00B721E0">
              <w:rPr>
                <w:rFonts w:eastAsia="Calibri"/>
                <w:b/>
                <w:sz w:val="20"/>
                <w:szCs w:val="20"/>
              </w:rPr>
              <w:t>Dinner Bookings 18:00 – 22:30 with 1 hrs. clearance to 23:30</w:t>
            </w:r>
          </w:p>
          <w:p w:rsidR="00B721E0" w:rsidRPr="00B721E0" w:rsidRDefault="00B721E0" w:rsidP="00B721E0">
            <w:pPr>
              <w:jc w:val="both"/>
              <w:rPr>
                <w:rFonts w:eastAsia="Calibri"/>
                <w:sz w:val="20"/>
                <w:szCs w:val="20"/>
              </w:rPr>
            </w:pPr>
            <w:r w:rsidRPr="00B721E0">
              <w:rPr>
                <w:rFonts w:eastAsia="Calibri"/>
                <w:sz w:val="20"/>
                <w:szCs w:val="20"/>
              </w:rPr>
              <w:t>Main Hall</w:t>
            </w:r>
          </w:p>
          <w:p w:rsidR="00B721E0" w:rsidRPr="00B721E0" w:rsidRDefault="00B721E0" w:rsidP="00B721E0">
            <w:pPr>
              <w:jc w:val="both"/>
              <w:rPr>
                <w:rFonts w:eastAsia="Calibri"/>
                <w:sz w:val="20"/>
                <w:szCs w:val="20"/>
              </w:rPr>
            </w:pPr>
            <w:r w:rsidRPr="00B721E0">
              <w:rPr>
                <w:rFonts w:eastAsia="Calibri"/>
                <w:sz w:val="20"/>
                <w:szCs w:val="20"/>
              </w:rPr>
              <w:t>Assembly Room</w:t>
            </w:r>
          </w:p>
          <w:p w:rsidR="00B721E0" w:rsidRPr="00B721E0" w:rsidRDefault="00B721E0" w:rsidP="00B721E0">
            <w:pPr>
              <w:jc w:val="both"/>
              <w:rPr>
                <w:rFonts w:eastAsia="Calibri"/>
                <w:sz w:val="20"/>
                <w:szCs w:val="20"/>
              </w:rPr>
            </w:pPr>
            <w:r w:rsidRPr="00B721E0">
              <w:rPr>
                <w:rFonts w:eastAsia="Calibri"/>
                <w:sz w:val="20"/>
                <w:szCs w:val="20"/>
              </w:rPr>
              <w:t>St Aldate’s</w:t>
            </w:r>
          </w:p>
          <w:p w:rsidR="00B721E0" w:rsidRPr="00B721E0" w:rsidRDefault="00B721E0" w:rsidP="00B721E0">
            <w:pPr>
              <w:jc w:val="both"/>
              <w:rPr>
                <w:rFonts w:eastAsia="Calibri"/>
                <w:sz w:val="20"/>
                <w:szCs w:val="20"/>
              </w:rPr>
            </w:pPr>
            <w:r w:rsidRPr="00B721E0">
              <w:rPr>
                <w:rFonts w:eastAsia="Times New Roman" w:cs="Times New Roman"/>
                <w:noProof/>
                <w:lang w:eastAsia="en-GB"/>
              </w:rPr>
              <mc:AlternateContent>
                <mc:Choice Requires="wps">
                  <w:drawing>
                    <wp:anchor distT="0" distB="0" distL="114300" distR="114300" simplePos="0" relativeHeight="251660288" behindDoc="0" locked="0" layoutInCell="1" allowOverlap="1" wp14:anchorId="3746E9CB" wp14:editId="3683F3A7">
                      <wp:simplePos x="0" y="0"/>
                      <wp:positionH relativeFrom="column">
                        <wp:posOffset>80010</wp:posOffset>
                      </wp:positionH>
                      <wp:positionV relativeFrom="paragraph">
                        <wp:posOffset>124460</wp:posOffset>
                      </wp:positionV>
                      <wp:extent cx="6185535" cy="54229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CCC" w:rsidRPr="008768F5" w:rsidRDefault="008C5CCC" w:rsidP="00B721E0">
                                  <w:pPr>
                                    <w:rPr>
                                      <w:i/>
                                    </w:rPr>
                                  </w:pPr>
                                  <w:r w:rsidRPr="008768F5">
                                    <w:rPr>
                                      <w:rFonts w:eastAsia="Calibri"/>
                                      <w:i/>
                                      <w:sz w:val="20"/>
                                      <w:szCs w:val="20"/>
                                    </w:rPr>
                                    <w:t>Prices for the above categories have been withdrawn as they refer to a time when our costs for events of this type where much higher than they are currently. To increase our income we need to be able to host events at competitive prices at all times of the week so the hourly rates will be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6.3pt;margin-top:9.8pt;width:487.05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" stroked="f">
                      <v:textbox>
                        <w:txbxContent>
                          <w:p w:rsidR="008C5CCC" w:rsidRPr="008768F5" w:rsidRDefault="008C5CCC" w:rsidP="00B721E0">
                            <w:pPr>
                              <w:rPr>
                                <w:i/>
                              </w:rPr>
                            </w:pPr>
                            <w:r w:rsidRPr="008768F5">
                              <w:rPr>
                                <w:rFonts w:eastAsia="Calibri"/>
                                <w:i/>
                                <w:sz w:val="20"/>
                                <w:szCs w:val="20"/>
                              </w:rPr>
                              <w:t>Prices for the above categories have been withdrawn as they refer to a time when our costs for events of this type where much higher than they are currently. To increase our income we need to be able to host events at competitive prices at all times of the week so the hourly rates will be used</w:t>
                            </w:r>
                          </w:p>
                        </w:txbxContent>
                      </v:textbox>
                    </v:shape>
                  </w:pict>
                </mc:Fallback>
              </mc:AlternateContent>
            </w: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p>
          <w:p w:rsidR="00B721E0" w:rsidRPr="00B721E0" w:rsidRDefault="00B721E0" w:rsidP="00B721E0">
            <w:pPr>
              <w:jc w:val="both"/>
              <w:rPr>
                <w:rFonts w:eastAsia="Calibri"/>
                <w:sz w:val="20"/>
                <w:szCs w:val="20"/>
              </w:rPr>
            </w:pPr>
          </w:p>
        </w:tc>
        <w:tc>
          <w:tcPr>
            <w:tcW w:w="1276" w:type="dxa"/>
            <w:shd w:val="clear" w:color="auto" w:fill="auto"/>
          </w:tcPr>
          <w:p w:rsidR="00B721E0" w:rsidRPr="00B721E0" w:rsidRDefault="00B721E0" w:rsidP="00B721E0">
            <w:pPr>
              <w:jc w:val="center"/>
              <w:rPr>
                <w:rFonts w:eastAsia="Calibri"/>
                <w:sz w:val="20"/>
                <w:szCs w:val="20"/>
              </w:rPr>
            </w:pPr>
            <w:r w:rsidRPr="00B721E0">
              <w:rPr>
                <w:rFonts w:eastAsia="Calibri"/>
                <w:sz w:val="20"/>
                <w:szCs w:val="20"/>
              </w:rPr>
              <w:t>£</w:t>
            </w: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25.00</w:t>
            </w:r>
          </w:p>
          <w:p w:rsidR="00B721E0" w:rsidRPr="00B721E0" w:rsidRDefault="00B721E0" w:rsidP="00B721E0">
            <w:pPr>
              <w:jc w:val="center"/>
              <w:rPr>
                <w:rFonts w:eastAsia="Calibri"/>
                <w:sz w:val="20"/>
                <w:szCs w:val="20"/>
              </w:rPr>
            </w:pPr>
            <w:r w:rsidRPr="00B721E0">
              <w:rPr>
                <w:rFonts w:eastAsia="Calibri"/>
                <w:sz w:val="20"/>
                <w:szCs w:val="20"/>
              </w:rPr>
              <w:t>14.00</w:t>
            </w:r>
          </w:p>
          <w:p w:rsidR="00B721E0" w:rsidRPr="00B721E0" w:rsidRDefault="00B721E0" w:rsidP="00B721E0">
            <w:pPr>
              <w:jc w:val="center"/>
              <w:rPr>
                <w:rFonts w:eastAsia="Calibri"/>
                <w:sz w:val="20"/>
                <w:szCs w:val="20"/>
              </w:rPr>
            </w:pPr>
            <w:r w:rsidRPr="00B721E0">
              <w:rPr>
                <w:rFonts w:eastAsia="Calibri"/>
                <w:sz w:val="20"/>
                <w:szCs w:val="20"/>
              </w:rPr>
              <w:t>50.00</w:t>
            </w:r>
          </w:p>
          <w:p w:rsidR="00B721E0" w:rsidRPr="00B721E0" w:rsidRDefault="00B721E0" w:rsidP="00B721E0">
            <w:pPr>
              <w:jc w:val="center"/>
              <w:rPr>
                <w:rFonts w:eastAsia="Calibri"/>
                <w:sz w:val="20"/>
                <w:szCs w:val="20"/>
              </w:rPr>
            </w:pPr>
            <w:r w:rsidRPr="00B721E0">
              <w:rPr>
                <w:rFonts w:eastAsia="Calibri"/>
                <w:sz w:val="20"/>
                <w:szCs w:val="20"/>
              </w:rPr>
              <w:t xml:space="preserve">No charge </w:t>
            </w:r>
          </w:p>
          <w:p w:rsidR="00B721E0" w:rsidRPr="00B721E0" w:rsidRDefault="00B721E0" w:rsidP="00B721E0">
            <w:pPr>
              <w:jc w:val="center"/>
              <w:rPr>
                <w:rFonts w:eastAsia="Calibri"/>
                <w:sz w:val="20"/>
                <w:szCs w:val="20"/>
              </w:rPr>
            </w:pPr>
            <w:r w:rsidRPr="00B721E0">
              <w:rPr>
                <w:rFonts w:eastAsia="Calibri"/>
                <w:sz w:val="20"/>
                <w:szCs w:val="20"/>
              </w:rPr>
              <w:t>No charge</w:t>
            </w:r>
          </w:p>
          <w:p w:rsidR="00B721E0" w:rsidRPr="00B721E0" w:rsidRDefault="00B721E0" w:rsidP="00B721E0">
            <w:pPr>
              <w:jc w:val="center"/>
              <w:rPr>
                <w:rFonts w:eastAsia="Calibri"/>
                <w:sz w:val="20"/>
                <w:szCs w:val="20"/>
              </w:rPr>
            </w:pPr>
            <w:r w:rsidRPr="00B721E0">
              <w:rPr>
                <w:rFonts w:eastAsia="Calibri"/>
                <w:sz w:val="20"/>
                <w:szCs w:val="20"/>
              </w:rPr>
              <w:t>50.00</w:t>
            </w:r>
          </w:p>
          <w:p w:rsidR="00B721E0" w:rsidRPr="00B721E0" w:rsidRDefault="00B721E0" w:rsidP="00B721E0">
            <w:pPr>
              <w:jc w:val="center"/>
              <w:rPr>
                <w:rFonts w:eastAsia="Calibri"/>
                <w:sz w:val="20"/>
                <w:szCs w:val="20"/>
              </w:rPr>
            </w:pPr>
            <w:r w:rsidRPr="00B721E0">
              <w:rPr>
                <w:rFonts w:eastAsia="Calibri"/>
                <w:sz w:val="20"/>
                <w:szCs w:val="20"/>
              </w:rPr>
              <w:t>60.00</w:t>
            </w:r>
          </w:p>
          <w:p w:rsidR="00B721E0" w:rsidRPr="00B721E0" w:rsidRDefault="00B721E0" w:rsidP="00B721E0">
            <w:pPr>
              <w:jc w:val="center"/>
              <w:rPr>
                <w:rFonts w:eastAsia="Calibri"/>
                <w:sz w:val="20"/>
                <w:szCs w:val="20"/>
              </w:rPr>
            </w:pPr>
            <w:r w:rsidRPr="00B721E0">
              <w:rPr>
                <w:rFonts w:eastAsia="Calibri"/>
                <w:sz w:val="20"/>
                <w:szCs w:val="20"/>
              </w:rPr>
              <w:t>50.00</w:t>
            </w:r>
          </w:p>
          <w:p w:rsidR="00B721E0" w:rsidRPr="00B721E0" w:rsidRDefault="00B721E0" w:rsidP="00B721E0">
            <w:pPr>
              <w:jc w:val="center"/>
              <w:rPr>
                <w:rFonts w:eastAsia="Calibri"/>
                <w:sz w:val="20"/>
                <w:szCs w:val="20"/>
              </w:rPr>
            </w:pPr>
            <w:r w:rsidRPr="00B721E0">
              <w:rPr>
                <w:rFonts w:eastAsia="Calibri"/>
                <w:sz w:val="20"/>
                <w:szCs w:val="20"/>
              </w:rPr>
              <w:t>25.00</w:t>
            </w:r>
          </w:p>
          <w:p w:rsidR="00B721E0" w:rsidRPr="00B721E0" w:rsidRDefault="00B721E0" w:rsidP="00B721E0">
            <w:pPr>
              <w:jc w:val="center"/>
              <w:rPr>
                <w:rFonts w:eastAsia="Calibri"/>
                <w:sz w:val="20"/>
                <w:szCs w:val="20"/>
              </w:rPr>
            </w:pPr>
            <w:r w:rsidRPr="00B721E0">
              <w:rPr>
                <w:rFonts w:eastAsia="Calibri"/>
                <w:sz w:val="20"/>
                <w:szCs w:val="20"/>
              </w:rPr>
              <w:t>45.00</w:t>
            </w:r>
          </w:p>
          <w:p w:rsidR="00B721E0" w:rsidRPr="00B721E0" w:rsidRDefault="00B721E0" w:rsidP="00B721E0">
            <w:pPr>
              <w:jc w:val="center"/>
              <w:rPr>
                <w:rFonts w:eastAsia="Calibri"/>
                <w:sz w:val="20"/>
                <w:szCs w:val="20"/>
              </w:rPr>
            </w:pPr>
            <w:r w:rsidRPr="00B721E0">
              <w:rPr>
                <w:rFonts w:eastAsia="Calibri"/>
                <w:sz w:val="20"/>
                <w:szCs w:val="20"/>
              </w:rPr>
              <w:t>85.00</w:t>
            </w:r>
          </w:p>
          <w:p w:rsidR="00B721E0" w:rsidRPr="00B721E0" w:rsidRDefault="00B721E0" w:rsidP="00B721E0">
            <w:pPr>
              <w:jc w:val="center"/>
              <w:rPr>
                <w:rFonts w:eastAsia="Calibri"/>
                <w:sz w:val="20"/>
                <w:szCs w:val="20"/>
              </w:rPr>
            </w:pPr>
            <w:r w:rsidRPr="00B721E0">
              <w:rPr>
                <w:rFonts w:eastAsia="Calibri"/>
                <w:sz w:val="20"/>
                <w:szCs w:val="20"/>
              </w:rPr>
              <w:t>12.50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100.00</w:t>
            </w:r>
          </w:p>
          <w:p w:rsidR="00B721E0" w:rsidRPr="00B721E0" w:rsidRDefault="00B721E0" w:rsidP="00B721E0">
            <w:pPr>
              <w:jc w:val="center"/>
              <w:rPr>
                <w:rFonts w:eastAsia="Calibri"/>
                <w:sz w:val="20"/>
                <w:szCs w:val="20"/>
              </w:rPr>
            </w:pPr>
            <w:r w:rsidRPr="00B721E0">
              <w:rPr>
                <w:rFonts w:eastAsia="Calibri"/>
                <w:sz w:val="20"/>
                <w:szCs w:val="20"/>
              </w:rPr>
              <w:t>12.00</w:t>
            </w:r>
          </w:p>
          <w:p w:rsidR="00B721E0" w:rsidRPr="00B721E0" w:rsidRDefault="00B721E0" w:rsidP="00B721E0">
            <w:pPr>
              <w:jc w:val="center"/>
              <w:rPr>
                <w:rFonts w:eastAsia="Calibri"/>
                <w:sz w:val="20"/>
                <w:szCs w:val="20"/>
              </w:rPr>
            </w:pPr>
            <w:r w:rsidRPr="00B721E0">
              <w:rPr>
                <w:rFonts w:eastAsia="Calibri"/>
                <w:sz w:val="20"/>
                <w:szCs w:val="20"/>
              </w:rPr>
              <w:t>70.00</w:t>
            </w:r>
          </w:p>
          <w:p w:rsidR="00B721E0" w:rsidRPr="00B721E0" w:rsidRDefault="00B721E0" w:rsidP="00B721E0">
            <w:pPr>
              <w:jc w:val="center"/>
              <w:rPr>
                <w:rFonts w:eastAsia="Calibri"/>
                <w:sz w:val="20"/>
                <w:szCs w:val="20"/>
              </w:rPr>
            </w:pPr>
            <w:r w:rsidRPr="00B721E0">
              <w:rPr>
                <w:rFonts w:eastAsia="Calibri"/>
                <w:sz w:val="20"/>
                <w:szCs w:val="20"/>
              </w:rPr>
              <w:t>12.00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65.00</w:t>
            </w:r>
          </w:p>
          <w:p w:rsidR="00B721E0" w:rsidRPr="00B721E0" w:rsidRDefault="00B721E0" w:rsidP="00B721E0">
            <w:pPr>
              <w:jc w:val="center"/>
              <w:rPr>
                <w:rFonts w:eastAsia="Calibri"/>
                <w:sz w:val="20"/>
                <w:szCs w:val="20"/>
              </w:rPr>
            </w:pPr>
            <w:r w:rsidRPr="00B721E0">
              <w:rPr>
                <w:rFonts w:eastAsia="Calibri"/>
                <w:sz w:val="20"/>
                <w:szCs w:val="20"/>
              </w:rPr>
              <w:t>15.50</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No charge</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3.00</w:t>
            </w:r>
          </w:p>
          <w:p w:rsidR="00B721E0" w:rsidRPr="00B721E0" w:rsidRDefault="00B721E0" w:rsidP="00B721E0">
            <w:pPr>
              <w:jc w:val="center"/>
              <w:rPr>
                <w:rFonts w:eastAsia="Calibri"/>
                <w:sz w:val="20"/>
                <w:szCs w:val="20"/>
              </w:rPr>
            </w:pPr>
            <w:r w:rsidRPr="00B721E0">
              <w:rPr>
                <w:rFonts w:eastAsia="Calibri"/>
                <w:sz w:val="20"/>
                <w:szCs w:val="20"/>
              </w:rPr>
              <w:t>60.00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385.00</w:t>
            </w:r>
          </w:p>
          <w:p w:rsidR="00B721E0" w:rsidRPr="00B721E0" w:rsidRDefault="00B721E0" w:rsidP="00B721E0">
            <w:pPr>
              <w:jc w:val="center"/>
              <w:rPr>
                <w:rFonts w:eastAsia="Calibri"/>
                <w:sz w:val="20"/>
                <w:szCs w:val="20"/>
              </w:rPr>
            </w:pPr>
            <w:r w:rsidRPr="00B721E0">
              <w:rPr>
                <w:rFonts w:eastAsia="Calibri"/>
                <w:sz w:val="20"/>
                <w:szCs w:val="20"/>
              </w:rPr>
              <w:t>275.00</w:t>
            </w:r>
          </w:p>
          <w:p w:rsidR="00B721E0" w:rsidRPr="00B721E0" w:rsidRDefault="00B721E0" w:rsidP="00B721E0">
            <w:pPr>
              <w:jc w:val="center"/>
              <w:rPr>
                <w:rFonts w:eastAsia="Calibri"/>
                <w:sz w:val="20"/>
                <w:szCs w:val="20"/>
              </w:rPr>
            </w:pPr>
            <w:r w:rsidRPr="00B721E0">
              <w:rPr>
                <w:rFonts w:eastAsia="Calibri"/>
                <w:sz w:val="20"/>
                <w:szCs w:val="20"/>
              </w:rPr>
              <w:t>215.00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1,900.00</w:t>
            </w:r>
          </w:p>
          <w:p w:rsidR="00B721E0" w:rsidRPr="00B721E0" w:rsidRDefault="00B721E0" w:rsidP="00B721E0">
            <w:pPr>
              <w:jc w:val="center"/>
              <w:rPr>
                <w:rFonts w:eastAsia="Calibri"/>
                <w:sz w:val="20"/>
                <w:szCs w:val="20"/>
              </w:rPr>
            </w:pPr>
            <w:r w:rsidRPr="00B721E0">
              <w:rPr>
                <w:rFonts w:eastAsia="Calibri"/>
                <w:sz w:val="20"/>
                <w:szCs w:val="20"/>
              </w:rPr>
              <w:t>1,650.00</w:t>
            </w:r>
          </w:p>
          <w:p w:rsidR="00B721E0" w:rsidRPr="00B721E0" w:rsidRDefault="00B721E0" w:rsidP="00B721E0">
            <w:pPr>
              <w:jc w:val="center"/>
              <w:rPr>
                <w:rFonts w:eastAsia="Calibri"/>
                <w:sz w:val="20"/>
                <w:szCs w:val="20"/>
              </w:rPr>
            </w:pPr>
            <w:r w:rsidRPr="00B721E0">
              <w:rPr>
                <w:rFonts w:eastAsia="Calibri"/>
                <w:sz w:val="20"/>
                <w:szCs w:val="20"/>
              </w:rPr>
              <w:t>1,320.00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1,320.00</w:t>
            </w:r>
          </w:p>
          <w:p w:rsidR="00B721E0" w:rsidRPr="00B721E0" w:rsidRDefault="00B721E0" w:rsidP="00B721E0">
            <w:pPr>
              <w:jc w:val="center"/>
              <w:rPr>
                <w:rFonts w:eastAsia="Calibri"/>
                <w:sz w:val="20"/>
                <w:szCs w:val="20"/>
              </w:rPr>
            </w:pPr>
            <w:r w:rsidRPr="00B721E0">
              <w:rPr>
                <w:rFonts w:eastAsia="Calibri"/>
                <w:sz w:val="20"/>
                <w:szCs w:val="20"/>
              </w:rPr>
              <w:t>865.00</w:t>
            </w:r>
          </w:p>
          <w:p w:rsidR="00B721E0" w:rsidRPr="00B721E0" w:rsidRDefault="00B721E0" w:rsidP="00B721E0">
            <w:pPr>
              <w:jc w:val="center"/>
              <w:rPr>
                <w:rFonts w:eastAsia="Calibri"/>
                <w:sz w:val="20"/>
                <w:szCs w:val="20"/>
              </w:rPr>
            </w:pPr>
            <w:r w:rsidRPr="00B721E0">
              <w:rPr>
                <w:rFonts w:eastAsia="Calibri"/>
                <w:sz w:val="20"/>
                <w:szCs w:val="20"/>
              </w:rPr>
              <w:t>475.00</w:t>
            </w:r>
          </w:p>
          <w:p w:rsidR="00B721E0" w:rsidRPr="00B721E0" w:rsidRDefault="00B721E0" w:rsidP="00B721E0">
            <w:pPr>
              <w:jc w:val="center"/>
              <w:rPr>
                <w:rFonts w:eastAsia="Calibri"/>
                <w:sz w:val="20"/>
                <w:szCs w:val="20"/>
              </w:rPr>
            </w:pPr>
          </w:p>
        </w:tc>
        <w:tc>
          <w:tcPr>
            <w:tcW w:w="1417" w:type="dxa"/>
            <w:shd w:val="clear" w:color="auto" w:fill="auto"/>
          </w:tcPr>
          <w:p w:rsidR="00B721E0" w:rsidRPr="00B721E0" w:rsidRDefault="00B721E0" w:rsidP="00B721E0">
            <w:pPr>
              <w:jc w:val="center"/>
              <w:rPr>
                <w:rFonts w:eastAsia="Calibri"/>
                <w:sz w:val="20"/>
                <w:szCs w:val="20"/>
              </w:rPr>
            </w:pPr>
            <w:r w:rsidRPr="00B721E0">
              <w:rPr>
                <w:rFonts w:eastAsia="Calibri"/>
                <w:sz w:val="20"/>
                <w:szCs w:val="20"/>
              </w:rPr>
              <w:t>£</w:t>
            </w: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25.00</w:t>
            </w:r>
          </w:p>
          <w:p w:rsidR="00B721E0" w:rsidRPr="00B721E0" w:rsidRDefault="00B721E0" w:rsidP="00B721E0">
            <w:pPr>
              <w:jc w:val="center"/>
              <w:rPr>
                <w:rFonts w:eastAsia="Calibri"/>
                <w:sz w:val="20"/>
                <w:szCs w:val="20"/>
              </w:rPr>
            </w:pPr>
            <w:r w:rsidRPr="00B721E0">
              <w:rPr>
                <w:rFonts w:eastAsia="Calibri"/>
                <w:sz w:val="20"/>
                <w:szCs w:val="20"/>
              </w:rPr>
              <w:t>14.00</w:t>
            </w:r>
          </w:p>
          <w:p w:rsidR="00B721E0" w:rsidRPr="00B721E0" w:rsidRDefault="00B721E0" w:rsidP="00B721E0">
            <w:pPr>
              <w:jc w:val="center"/>
              <w:rPr>
                <w:rFonts w:eastAsia="Calibri"/>
                <w:sz w:val="20"/>
                <w:szCs w:val="20"/>
              </w:rPr>
            </w:pPr>
            <w:r w:rsidRPr="00B721E0">
              <w:rPr>
                <w:rFonts w:eastAsia="Calibri"/>
                <w:sz w:val="20"/>
                <w:szCs w:val="20"/>
              </w:rPr>
              <w:t>50.00</w:t>
            </w:r>
          </w:p>
          <w:p w:rsidR="00B721E0" w:rsidRPr="00B721E0" w:rsidRDefault="00B721E0" w:rsidP="00B721E0">
            <w:pPr>
              <w:jc w:val="center"/>
              <w:rPr>
                <w:rFonts w:eastAsia="Calibri"/>
                <w:sz w:val="20"/>
                <w:szCs w:val="20"/>
              </w:rPr>
            </w:pPr>
            <w:r w:rsidRPr="00B721E0">
              <w:rPr>
                <w:rFonts w:eastAsia="Calibri"/>
                <w:sz w:val="20"/>
                <w:szCs w:val="20"/>
              </w:rPr>
              <w:t>No Charge</w:t>
            </w:r>
          </w:p>
          <w:p w:rsidR="00B721E0" w:rsidRPr="00B721E0" w:rsidRDefault="00B721E0" w:rsidP="00B721E0">
            <w:pPr>
              <w:jc w:val="center"/>
              <w:rPr>
                <w:rFonts w:eastAsia="Calibri"/>
                <w:sz w:val="20"/>
                <w:szCs w:val="20"/>
              </w:rPr>
            </w:pPr>
            <w:r w:rsidRPr="00B721E0">
              <w:rPr>
                <w:rFonts w:eastAsia="Calibri"/>
                <w:sz w:val="20"/>
                <w:szCs w:val="20"/>
              </w:rPr>
              <w:t>No charge</w:t>
            </w:r>
          </w:p>
          <w:p w:rsidR="00B721E0" w:rsidRPr="00B721E0" w:rsidRDefault="00B721E0" w:rsidP="00B721E0">
            <w:pPr>
              <w:jc w:val="center"/>
              <w:rPr>
                <w:rFonts w:eastAsia="Calibri"/>
                <w:sz w:val="20"/>
                <w:szCs w:val="20"/>
              </w:rPr>
            </w:pPr>
            <w:r w:rsidRPr="00B721E0">
              <w:rPr>
                <w:rFonts w:eastAsia="Calibri"/>
                <w:sz w:val="20"/>
                <w:szCs w:val="20"/>
              </w:rPr>
              <w:t>50.00</w:t>
            </w:r>
          </w:p>
          <w:p w:rsidR="00B721E0" w:rsidRPr="00B721E0" w:rsidRDefault="00B721E0" w:rsidP="00B721E0">
            <w:pPr>
              <w:jc w:val="center"/>
              <w:rPr>
                <w:rFonts w:eastAsia="Calibri"/>
                <w:sz w:val="20"/>
                <w:szCs w:val="20"/>
              </w:rPr>
            </w:pPr>
            <w:r w:rsidRPr="00B721E0">
              <w:rPr>
                <w:rFonts w:eastAsia="Calibri"/>
                <w:sz w:val="20"/>
                <w:szCs w:val="20"/>
              </w:rPr>
              <w:t>60.00</w:t>
            </w:r>
          </w:p>
          <w:p w:rsidR="00B721E0" w:rsidRPr="00B721E0" w:rsidRDefault="00B721E0" w:rsidP="00B721E0">
            <w:pPr>
              <w:jc w:val="center"/>
              <w:rPr>
                <w:rFonts w:eastAsia="Calibri"/>
                <w:sz w:val="20"/>
                <w:szCs w:val="20"/>
              </w:rPr>
            </w:pPr>
            <w:r w:rsidRPr="00B721E0">
              <w:rPr>
                <w:rFonts w:eastAsia="Calibri"/>
                <w:sz w:val="20"/>
                <w:szCs w:val="20"/>
              </w:rPr>
              <w:t>50.00</w:t>
            </w:r>
          </w:p>
          <w:p w:rsidR="00B721E0" w:rsidRPr="00B721E0" w:rsidRDefault="00B721E0" w:rsidP="00B721E0">
            <w:pPr>
              <w:jc w:val="center"/>
              <w:rPr>
                <w:rFonts w:eastAsia="Calibri"/>
                <w:sz w:val="20"/>
                <w:szCs w:val="20"/>
              </w:rPr>
            </w:pPr>
            <w:r w:rsidRPr="00B721E0">
              <w:rPr>
                <w:rFonts w:eastAsia="Calibri"/>
                <w:sz w:val="20"/>
                <w:szCs w:val="20"/>
              </w:rPr>
              <w:t>25.00</w:t>
            </w:r>
          </w:p>
          <w:p w:rsidR="00B721E0" w:rsidRPr="00B721E0" w:rsidRDefault="00B721E0" w:rsidP="00B721E0">
            <w:pPr>
              <w:jc w:val="center"/>
              <w:rPr>
                <w:rFonts w:eastAsia="Calibri"/>
                <w:sz w:val="20"/>
                <w:szCs w:val="20"/>
              </w:rPr>
            </w:pPr>
            <w:r w:rsidRPr="00B721E0">
              <w:rPr>
                <w:rFonts w:eastAsia="Calibri"/>
                <w:sz w:val="20"/>
                <w:szCs w:val="20"/>
              </w:rPr>
              <w:t>45.00</w:t>
            </w:r>
          </w:p>
          <w:p w:rsidR="00B721E0" w:rsidRPr="00B721E0" w:rsidRDefault="00B721E0" w:rsidP="00B721E0">
            <w:pPr>
              <w:jc w:val="center"/>
              <w:rPr>
                <w:rFonts w:eastAsia="Calibri"/>
                <w:sz w:val="20"/>
                <w:szCs w:val="20"/>
              </w:rPr>
            </w:pPr>
            <w:r w:rsidRPr="00B721E0">
              <w:rPr>
                <w:rFonts w:eastAsia="Calibri"/>
                <w:sz w:val="20"/>
                <w:szCs w:val="20"/>
              </w:rPr>
              <w:t>85.00</w:t>
            </w:r>
          </w:p>
          <w:p w:rsidR="00B721E0" w:rsidRPr="00B721E0" w:rsidRDefault="00B721E0" w:rsidP="00B721E0">
            <w:pPr>
              <w:jc w:val="center"/>
              <w:rPr>
                <w:rFonts w:eastAsia="Calibri"/>
                <w:sz w:val="20"/>
                <w:szCs w:val="20"/>
              </w:rPr>
            </w:pPr>
            <w:r w:rsidRPr="00B721E0">
              <w:rPr>
                <w:rFonts w:eastAsia="Calibri"/>
                <w:sz w:val="20"/>
                <w:szCs w:val="20"/>
              </w:rPr>
              <w:t>12.50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100.00</w:t>
            </w:r>
          </w:p>
          <w:p w:rsidR="00B721E0" w:rsidRPr="00B721E0" w:rsidRDefault="00B721E0" w:rsidP="00B721E0">
            <w:pPr>
              <w:jc w:val="center"/>
              <w:rPr>
                <w:rFonts w:eastAsia="Calibri"/>
                <w:sz w:val="20"/>
                <w:szCs w:val="20"/>
              </w:rPr>
            </w:pPr>
            <w:r w:rsidRPr="00B721E0">
              <w:rPr>
                <w:rFonts w:eastAsia="Calibri"/>
                <w:sz w:val="20"/>
                <w:szCs w:val="20"/>
              </w:rPr>
              <w:t>12.00</w:t>
            </w:r>
          </w:p>
          <w:p w:rsidR="00B721E0" w:rsidRPr="00B721E0" w:rsidRDefault="00B721E0" w:rsidP="00B721E0">
            <w:pPr>
              <w:jc w:val="center"/>
              <w:rPr>
                <w:rFonts w:eastAsia="Calibri"/>
                <w:sz w:val="20"/>
                <w:szCs w:val="20"/>
              </w:rPr>
            </w:pPr>
            <w:r w:rsidRPr="00B721E0">
              <w:rPr>
                <w:rFonts w:eastAsia="Calibri"/>
                <w:sz w:val="20"/>
                <w:szCs w:val="20"/>
              </w:rPr>
              <w:t>70.00</w:t>
            </w:r>
          </w:p>
          <w:p w:rsidR="00B721E0" w:rsidRPr="00B721E0" w:rsidRDefault="00B721E0" w:rsidP="00B721E0">
            <w:pPr>
              <w:jc w:val="center"/>
              <w:rPr>
                <w:rFonts w:eastAsia="Calibri"/>
                <w:sz w:val="20"/>
                <w:szCs w:val="20"/>
              </w:rPr>
            </w:pPr>
            <w:r w:rsidRPr="00B721E0">
              <w:rPr>
                <w:rFonts w:eastAsia="Calibri"/>
                <w:sz w:val="20"/>
                <w:szCs w:val="20"/>
              </w:rPr>
              <w:t>12.00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65.00</w:t>
            </w:r>
          </w:p>
          <w:p w:rsidR="00B721E0" w:rsidRPr="00B721E0" w:rsidRDefault="00B721E0" w:rsidP="00B721E0">
            <w:pPr>
              <w:jc w:val="center"/>
              <w:rPr>
                <w:rFonts w:eastAsia="Calibri"/>
                <w:sz w:val="20"/>
                <w:szCs w:val="20"/>
              </w:rPr>
            </w:pPr>
            <w:r w:rsidRPr="00B721E0">
              <w:rPr>
                <w:rFonts w:eastAsia="Calibri"/>
                <w:sz w:val="20"/>
                <w:szCs w:val="20"/>
              </w:rPr>
              <w:t>15.50</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No charge</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50%</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3.00</w:t>
            </w:r>
          </w:p>
          <w:p w:rsidR="00B721E0" w:rsidRPr="00B721E0" w:rsidRDefault="00B721E0" w:rsidP="00B721E0">
            <w:pPr>
              <w:jc w:val="center"/>
              <w:rPr>
                <w:rFonts w:eastAsia="Calibri"/>
                <w:sz w:val="20"/>
                <w:szCs w:val="20"/>
              </w:rPr>
            </w:pPr>
            <w:r w:rsidRPr="00B721E0">
              <w:rPr>
                <w:rFonts w:eastAsia="Calibri"/>
                <w:sz w:val="20"/>
                <w:szCs w:val="20"/>
              </w:rPr>
              <w:t>60.00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385.00</w:t>
            </w:r>
          </w:p>
          <w:p w:rsidR="00B721E0" w:rsidRPr="00B721E0" w:rsidRDefault="00B721E0" w:rsidP="00B721E0">
            <w:pPr>
              <w:jc w:val="center"/>
              <w:rPr>
                <w:rFonts w:eastAsia="Calibri"/>
                <w:sz w:val="20"/>
                <w:szCs w:val="20"/>
              </w:rPr>
            </w:pPr>
            <w:r w:rsidRPr="00B721E0">
              <w:rPr>
                <w:rFonts w:eastAsia="Calibri"/>
                <w:sz w:val="20"/>
                <w:szCs w:val="20"/>
              </w:rPr>
              <w:t>275.00</w:t>
            </w:r>
          </w:p>
          <w:p w:rsidR="00B721E0" w:rsidRPr="00B721E0" w:rsidRDefault="00B721E0" w:rsidP="00B721E0">
            <w:pPr>
              <w:jc w:val="center"/>
              <w:rPr>
                <w:rFonts w:eastAsia="Calibri"/>
                <w:sz w:val="20"/>
                <w:szCs w:val="20"/>
              </w:rPr>
            </w:pPr>
            <w:r w:rsidRPr="00B721E0">
              <w:rPr>
                <w:rFonts w:eastAsia="Calibri"/>
                <w:sz w:val="20"/>
                <w:szCs w:val="20"/>
              </w:rPr>
              <w:t>215.00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1,900.00</w:t>
            </w:r>
          </w:p>
          <w:p w:rsidR="00B721E0" w:rsidRPr="00B721E0" w:rsidRDefault="00B721E0" w:rsidP="00B721E0">
            <w:pPr>
              <w:jc w:val="center"/>
              <w:rPr>
                <w:rFonts w:eastAsia="Calibri"/>
                <w:sz w:val="20"/>
                <w:szCs w:val="20"/>
              </w:rPr>
            </w:pPr>
            <w:r w:rsidRPr="00B721E0">
              <w:rPr>
                <w:rFonts w:eastAsia="Calibri"/>
                <w:sz w:val="20"/>
                <w:szCs w:val="20"/>
              </w:rPr>
              <w:t>1,650.00</w:t>
            </w:r>
          </w:p>
          <w:p w:rsidR="00B721E0" w:rsidRPr="00B721E0" w:rsidRDefault="00B721E0" w:rsidP="00B721E0">
            <w:pPr>
              <w:jc w:val="center"/>
              <w:rPr>
                <w:rFonts w:eastAsia="Calibri"/>
                <w:sz w:val="20"/>
                <w:szCs w:val="20"/>
              </w:rPr>
            </w:pPr>
            <w:r w:rsidRPr="00B721E0">
              <w:rPr>
                <w:rFonts w:eastAsia="Calibri"/>
                <w:sz w:val="20"/>
                <w:szCs w:val="20"/>
              </w:rPr>
              <w:t>1,320.00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1,320.00</w:t>
            </w:r>
          </w:p>
          <w:p w:rsidR="00B721E0" w:rsidRPr="00B721E0" w:rsidRDefault="00B721E0" w:rsidP="00B721E0">
            <w:pPr>
              <w:jc w:val="center"/>
              <w:rPr>
                <w:rFonts w:eastAsia="Calibri"/>
                <w:sz w:val="20"/>
                <w:szCs w:val="20"/>
              </w:rPr>
            </w:pPr>
            <w:r w:rsidRPr="00B721E0">
              <w:rPr>
                <w:rFonts w:eastAsia="Calibri"/>
                <w:sz w:val="20"/>
                <w:szCs w:val="20"/>
              </w:rPr>
              <w:t>865.00</w:t>
            </w:r>
          </w:p>
          <w:p w:rsidR="00B721E0" w:rsidRPr="00B721E0" w:rsidRDefault="00B721E0" w:rsidP="00B721E0">
            <w:pPr>
              <w:jc w:val="center"/>
              <w:rPr>
                <w:rFonts w:eastAsia="Calibri"/>
                <w:sz w:val="20"/>
                <w:szCs w:val="20"/>
              </w:rPr>
            </w:pPr>
            <w:r w:rsidRPr="00B721E0">
              <w:rPr>
                <w:rFonts w:eastAsia="Calibri"/>
                <w:sz w:val="20"/>
                <w:szCs w:val="20"/>
              </w:rPr>
              <w:t>475.00</w:t>
            </w:r>
          </w:p>
          <w:p w:rsidR="00B721E0" w:rsidRPr="00B721E0" w:rsidRDefault="00B721E0" w:rsidP="00B721E0">
            <w:pPr>
              <w:jc w:val="center"/>
              <w:rPr>
                <w:rFonts w:eastAsia="Calibri"/>
                <w:sz w:val="20"/>
                <w:szCs w:val="20"/>
              </w:rPr>
            </w:pPr>
          </w:p>
        </w:tc>
        <w:tc>
          <w:tcPr>
            <w:tcW w:w="1418" w:type="dxa"/>
            <w:shd w:val="clear" w:color="auto" w:fill="auto"/>
          </w:tcPr>
          <w:p w:rsidR="00B721E0" w:rsidRPr="00B721E0" w:rsidRDefault="00B721E0" w:rsidP="00B721E0">
            <w:pPr>
              <w:jc w:val="center"/>
              <w:rPr>
                <w:rFonts w:eastAsia="Calibri"/>
                <w:sz w:val="20"/>
                <w:szCs w:val="20"/>
              </w:rPr>
            </w:pPr>
            <w:r w:rsidRPr="00B721E0">
              <w:rPr>
                <w:rFonts w:eastAsia="Calibri"/>
                <w:sz w:val="20"/>
                <w:szCs w:val="20"/>
              </w:rPr>
              <w:t>£</w:t>
            </w: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50.00</w:t>
            </w:r>
          </w:p>
          <w:p w:rsidR="00B721E0" w:rsidRPr="00B721E0" w:rsidRDefault="00B721E0" w:rsidP="00B721E0">
            <w:pPr>
              <w:jc w:val="center"/>
              <w:rPr>
                <w:rFonts w:eastAsia="Calibri"/>
                <w:sz w:val="20"/>
                <w:szCs w:val="20"/>
              </w:rPr>
            </w:pPr>
            <w:r w:rsidRPr="00B721E0">
              <w:rPr>
                <w:rFonts w:eastAsia="Calibri"/>
                <w:sz w:val="20"/>
                <w:szCs w:val="20"/>
              </w:rPr>
              <w:t>15.00</w:t>
            </w:r>
          </w:p>
          <w:p w:rsidR="00B721E0" w:rsidRPr="00B721E0" w:rsidRDefault="00B721E0" w:rsidP="00B721E0">
            <w:pPr>
              <w:jc w:val="center"/>
              <w:rPr>
                <w:rFonts w:eastAsia="Calibri"/>
                <w:sz w:val="20"/>
                <w:szCs w:val="20"/>
              </w:rPr>
            </w:pPr>
            <w:r w:rsidRPr="00B721E0">
              <w:rPr>
                <w:rFonts w:eastAsia="Calibri"/>
                <w:sz w:val="20"/>
                <w:szCs w:val="20"/>
              </w:rPr>
              <w:t>55.00</w:t>
            </w:r>
          </w:p>
          <w:p w:rsidR="00B721E0" w:rsidRPr="00B721E0" w:rsidRDefault="00B721E0" w:rsidP="00B721E0">
            <w:pPr>
              <w:jc w:val="center"/>
              <w:rPr>
                <w:rFonts w:eastAsia="Calibri"/>
                <w:sz w:val="20"/>
                <w:szCs w:val="20"/>
              </w:rPr>
            </w:pPr>
            <w:r w:rsidRPr="00B721E0">
              <w:rPr>
                <w:rFonts w:eastAsia="Calibri"/>
                <w:sz w:val="20"/>
                <w:szCs w:val="20"/>
              </w:rPr>
              <w:t>No charge</w:t>
            </w:r>
          </w:p>
          <w:p w:rsidR="00B721E0" w:rsidRPr="00B721E0" w:rsidRDefault="00B721E0" w:rsidP="00B721E0">
            <w:pPr>
              <w:jc w:val="center"/>
              <w:rPr>
                <w:rFonts w:eastAsia="Calibri"/>
                <w:sz w:val="20"/>
                <w:szCs w:val="20"/>
              </w:rPr>
            </w:pPr>
            <w:r w:rsidRPr="00B721E0">
              <w:rPr>
                <w:rFonts w:eastAsia="Calibri"/>
                <w:sz w:val="20"/>
                <w:szCs w:val="20"/>
              </w:rPr>
              <w:t>No charge</w:t>
            </w:r>
          </w:p>
          <w:p w:rsidR="00B721E0" w:rsidRPr="00B721E0" w:rsidRDefault="00B721E0" w:rsidP="00B721E0">
            <w:pPr>
              <w:jc w:val="center"/>
              <w:rPr>
                <w:rFonts w:eastAsia="Calibri"/>
                <w:sz w:val="20"/>
                <w:szCs w:val="20"/>
              </w:rPr>
            </w:pPr>
            <w:r w:rsidRPr="00B721E0">
              <w:rPr>
                <w:rFonts w:eastAsia="Calibri"/>
                <w:sz w:val="20"/>
                <w:szCs w:val="20"/>
              </w:rPr>
              <w:t>55.00</w:t>
            </w:r>
          </w:p>
          <w:p w:rsidR="00B721E0" w:rsidRPr="00B721E0" w:rsidRDefault="00B721E0" w:rsidP="00B721E0">
            <w:pPr>
              <w:jc w:val="center"/>
              <w:rPr>
                <w:rFonts w:eastAsia="Calibri"/>
                <w:sz w:val="20"/>
                <w:szCs w:val="20"/>
              </w:rPr>
            </w:pPr>
            <w:r w:rsidRPr="00B721E0">
              <w:rPr>
                <w:rFonts w:eastAsia="Calibri"/>
                <w:sz w:val="20"/>
                <w:szCs w:val="20"/>
              </w:rPr>
              <w:t>66.00</w:t>
            </w:r>
          </w:p>
          <w:p w:rsidR="00B721E0" w:rsidRPr="00B721E0" w:rsidRDefault="00B721E0" w:rsidP="00B721E0">
            <w:pPr>
              <w:jc w:val="center"/>
              <w:rPr>
                <w:rFonts w:eastAsia="Calibri"/>
                <w:sz w:val="20"/>
                <w:szCs w:val="20"/>
              </w:rPr>
            </w:pPr>
            <w:r w:rsidRPr="00B721E0">
              <w:rPr>
                <w:rFonts w:eastAsia="Calibri"/>
                <w:sz w:val="20"/>
                <w:szCs w:val="20"/>
              </w:rPr>
              <w:t>55.00</w:t>
            </w:r>
          </w:p>
          <w:p w:rsidR="00B721E0" w:rsidRPr="00B721E0" w:rsidRDefault="00B721E0" w:rsidP="00B721E0">
            <w:pPr>
              <w:jc w:val="center"/>
              <w:rPr>
                <w:rFonts w:eastAsia="Calibri"/>
                <w:sz w:val="20"/>
                <w:szCs w:val="20"/>
              </w:rPr>
            </w:pPr>
            <w:r w:rsidRPr="00B721E0">
              <w:rPr>
                <w:rFonts w:eastAsia="Calibri"/>
                <w:sz w:val="20"/>
                <w:szCs w:val="20"/>
              </w:rPr>
              <w:t>27.50</w:t>
            </w:r>
          </w:p>
          <w:p w:rsidR="00B721E0" w:rsidRPr="00B721E0" w:rsidRDefault="00B721E0" w:rsidP="00B721E0">
            <w:pPr>
              <w:jc w:val="center"/>
              <w:rPr>
                <w:rFonts w:eastAsia="Calibri"/>
                <w:sz w:val="20"/>
                <w:szCs w:val="20"/>
              </w:rPr>
            </w:pPr>
            <w:r w:rsidRPr="00B721E0">
              <w:rPr>
                <w:rFonts w:eastAsia="Calibri"/>
                <w:sz w:val="20"/>
                <w:szCs w:val="20"/>
              </w:rPr>
              <w:t>55.00</w:t>
            </w:r>
          </w:p>
          <w:p w:rsidR="00B721E0" w:rsidRPr="00B721E0" w:rsidRDefault="00B721E0" w:rsidP="00B721E0">
            <w:pPr>
              <w:jc w:val="center"/>
              <w:rPr>
                <w:rFonts w:eastAsia="Calibri"/>
                <w:sz w:val="20"/>
                <w:szCs w:val="20"/>
              </w:rPr>
            </w:pPr>
            <w:r w:rsidRPr="00B721E0">
              <w:rPr>
                <w:rFonts w:eastAsia="Calibri"/>
                <w:sz w:val="20"/>
                <w:szCs w:val="20"/>
              </w:rPr>
              <w:t>105.00</w:t>
            </w:r>
          </w:p>
          <w:p w:rsidR="00B721E0" w:rsidRPr="00B721E0" w:rsidRDefault="00B721E0" w:rsidP="00B721E0">
            <w:pPr>
              <w:jc w:val="center"/>
              <w:rPr>
                <w:rFonts w:eastAsia="Calibri"/>
                <w:sz w:val="20"/>
                <w:szCs w:val="20"/>
              </w:rPr>
            </w:pPr>
            <w:r w:rsidRPr="00B721E0">
              <w:rPr>
                <w:rFonts w:eastAsia="Calibri"/>
                <w:sz w:val="20"/>
                <w:szCs w:val="20"/>
              </w:rPr>
              <w:t>14.00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110.00</w:t>
            </w:r>
          </w:p>
          <w:p w:rsidR="00B721E0" w:rsidRPr="00B721E0" w:rsidRDefault="00B721E0" w:rsidP="00B721E0">
            <w:pPr>
              <w:jc w:val="center"/>
              <w:rPr>
                <w:rFonts w:eastAsia="Calibri"/>
                <w:sz w:val="20"/>
                <w:szCs w:val="20"/>
              </w:rPr>
            </w:pPr>
            <w:r w:rsidRPr="00B721E0">
              <w:rPr>
                <w:rFonts w:eastAsia="Calibri"/>
                <w:sz w:val="20"/>
                <w:szCs w:val="20"/>
              </w:rPr>
              <w:t>13.50</w:t>
            </w:r>
          </w:p>
          <w:p w:rsidR="00B721E0" w:rsidRPr="00B721E0" w:rsidRDefault="00B721E0" w:rsidP="00B721E0">
            <w:pPr>
              <w:jc w:val="center"/>
              <w:rPr>
                <w:rFonts w:eastAsia="Calibri"/>
                <w:sz w:val="20"/>
                <w:szCs w:val="20"/>
              </w:rPr>
            </w:pPr>
            <w:r w:rsidRPr="00B721E0">
              <w:rPr>
                <w:rFonts w:eastAsia="Calibri"/>
                <w:sz w:val="20"/>
                <w:szCs w:val="20"/>
              </w:rPr>
              <w:t>75.00</w:t>
            </w:r>
          </w:p>
          <w:p w:rsidR="00B721E0" w:rsidRPr="00B721E0" w:rsidRDefault="00B721E0" w:rsidP="00B721E0">
            <w:pPr>
              <w:jc w:val="center"/>
              <w:rPr>
                <w:rFonts w:eastAsia="Calibri"/>
                <w:sz w:val="20"/>
                <w:szCs w:val="20"/>
              </w:rPr>
            </w:pPr>
            <w:r w:rsidRPr="00B721E0">
              <w:rPr>
                <w:rFonts w:eastAsia="Calibri"/>
                <w:sz w:val="20"/>
                <w:szCs w:val="20"/>
              </w:rPr>
              <w:t>13.50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At cost</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No charge</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50%</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3.50</w:t>
            </w:r>
          </w:p>
          <w:p w:rsidR="00B721E0" w:rsidRPr="00B721E0" w:rsidRDefault="00B721E0" w:rsidP="00B721E0">
            <w:pPr>
              <w:jc w:val="center"/>
              <w:rPr>
                <w:rFonts w:eastAsia="Calibri"/>
                <w:sz w:val="20"/>
                <w:szCs w:val="20"/>
              </w:rPr>
            </w:pPr>
            <w:r w:rsidRPr="00B721E0">
              <w:rPr>
                <w:rFonts w:eastAsia="Calibri"/>
                <w:sz w:val="20"/>
                <w:szCs w:val="20"/>
              </w:rPr>
              <w:t>65.00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595.00</w:t>
            </w:r>
          </w:p>
          <w:p w:rsidR="00B721E0" w:rsidRPr="00B721E0" w:rsidRDefault="00B721E0" w:rsidP="00B721E0">
            <w:pPr>
              <w:jc w:val="center"/>
              <w:rPr>
                <w:rFonts w:eastAsia="Calibri"/>
                <w:sz w:val="20"/>
                <w:szCs w:val="20"/>
              </w:rPr>
            </w:pPr>
            <w:r w:rsidRPr="00B721E0">
              <w:rPr>
                <w:rFonts w:eastAsia="Calibri"/>
                <w:sz w:val="20"/>
                <w:szCs w:val="20"/>
              </w:rPr>
              <w:t>495.00</w:t>
            </w:r>
          </w:p>
          <w:p w:rsidR="00B721E0" w:rsidRPr="00B721E0" w:rsidRDefault="00B721E0" w:rsidP="00B721E0">
            <w:pPr>
              <w:jc w:val="center"/>
              <w:rPr>
                <w:rFonts w:eastAsia="Calibri"/>
                <w:sz w:val="20"/>
                <w:szCs w:val="20"/>
              </w:rPr>
            </w:pPr>
            <w:r w:rsidRPr="00B721E0">
              <w:rPr>
                <w:rFonts w:eastAsia="Calibri"/>
                <w:sz w:val="20"/>
                <w:szCs w:val="20"/>
              </w:rPr>
              <w:t>250.00</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r w:rsidRPr="00B721E0">
              <w:rPr>
                <w:rFonts w:eastAsia="Calibri"/>
                <w:sz w:val="20"/>
                <w:szCs w:val="20"/>
              </w:rPr>
              <w:t>Withdrawn</w:t>
            </w:r>
          </w:p>
          <w:p w:rsidR="00B721E0" w:rsidRPr="00B721E0" w:rsidRDefault="00B721E0" w:rsidP="00B721E0">
            <w:pPr>
              <w:jc w:val="center"/>
              <w:rPr>
                <w:rFonts w:eastAsia="Calibri"/>
                <w:sz w:val="20"/>
                <w:szCs w:val="20"/>
              </w:rPr>
            </w:pPr>
          </w:p>
        </w:tc>
        <w:tc>
          <w:tcPr>
            <w:tcW w:w="1417" w:type="dxa"/>
            <w:shd w:val="clear" w:color="auto" w:fill="auto"/>
          </w:tcPr>
          <w:p w:rsidR="00B721E0" w:rsidRPr="00B721E0" w:rsidRDefault="00B721E0" w:rsidP="00B721E0">
            <w:pPr>
              <w:jc w:val="center"/>
              <w:rPr>
                <w:rFonts w:eastAsia="Calibri"/>
                <w:sz w:val="20"/>
                <w:szCs w:val="20"/>
              </w:rPr>
            </w:pPr>
            <w:r w:rsidRPr="00B721E0">
              <w:rPr>
                <w:rFonts w:eastAsia="Calibri"/>
                <w:sz w:val="20"/>
                <w:szCs w:val="20"/>
              </w:rPr>
              <w:t>%approx.</w:t>
            </w: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33%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7%</w:t>
            </w:r>
          </w:p>
          <w:p w:rsidR="00B721E0" w:rsidRPr="00B721E0" w:rsidRDefault="00B721E0" w:rsidP="00B721E0">
            <w:pPr>
              <w:jc w:val="center"/>
              <w:rPr>
                <w:rFonts w:eastAsia="Calibri"/>
                <w:sz w:val="20"/>
                <w:szCs w:val="20"/>
              </w:rPr>
            </w:pPr>
            <w:r w:rsidRPr="00B721E0">
              <w:rPr>
                <w:rFonts w:eastAsia="Calibri"/>
                <w:sz w:val="20"/>
                <w:szCs w:val="20"/>
              </w:rPr>
              <w:t>7%</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0%</w:t>
            </w:r>
          </w:p>
          <w:p w:rsidR="00B721E0" w:rsidRPr="00B721E0" w:rsidRDefault="00B721E0" w:rsidP="00B721E0">
            <w:pPr>
              <w:jc w:val="center"/>
              <w:rPr>
                <w:rFonts w:eastAsia="Calibri"/>
                <w:sz w:val="20"/>
                <w:szCs w:val="20"/>
              </w:rPr>
            </w:pPr>
          </w:p>
          <w:p w:rsidR="00B721E0" w:rsidRPr="00B721E0" w:rsidRDefault="00B721E0" w:rsidP="00B721E0">
            <w:pP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r w:rsidRPr="00B721E0">
              <w:rPr>
                <w:rFonts w:eastAsia="Calibri"/>
                <w:sz w:val="20"/>
                <w:szCs w:val="20"/>
              </w:rPr>
              <w:t>3%</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18%</w:t>
            </w:r>
          </w:p>
          <w:p w:rsidR="00B721E0" w:rsidRPr="00B721E0" w:rsidRDefault="00B721E0" w:rsidP="00B721E0">
            <w:pPr>
              <w:jc w:val="center"/>
              <w:rPr>
                <w:rFonts w:eastAsia="Calibri"/>
                <w:sz w:val="20"/>
                <w:szCs w:val="20"/>
              </w:rPr>
            </w:pPr>
            <w:r w:rsidRPr="00B721E0">
              <w:rPr>
                <w:rFonts w:eastAsia="Calibri"/>
                <w:sz w:val="20"/>
                <w:szCs w:val="20"/>
              </w:rPr>
              <w:t>26%</w:t>
            </w:r>
          </w:p>
          <w:p w:rsidR="00B721E0" w:rsidRPr="00B721E0" w:rsidRDefault="00B721E0" w:rsidP="00B721E0">
            <w:pPr>
              <w:jc w:val="center"/>
              <w:rPr>
                <w:rFonts w:eastAsia="Calibri"/>
                <w:sz w:val="20"/>
                <w:szCs w:val="20"/>
              </w:rPr>
            </w:pPr>
            <w:r w:rsidRPr="00B721E0">
              <w:rPr>
                <w:rFonts w:eastAsia="Calibri"/>
                <w:sz w:val="20"/>
                <w:szCs w:val="20"/>
              </w:rPr>
              <w:t>6%</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r w:rsidRPr="00B721E0">
              <w:rPr>
                <w:rFonts w:eastAsia="Calibri"/>
                <w:sz w:val="20"/>
                <w:szCs w:val="20"/>
              </w:rPr>
              <w:t>N/A</w:t>
            </w:r>
          </w:p>
          <w:p w:rsidR="00B721E0" w:rsidRPr="00B721E0" w:rsidRDefault="00B721E0" w:rsidP="00B721E0">
            <w:pPr>
              <w:jc w:val="center"/>
              <w:rPr>
                <w:rFonts w:eastAsia="Calibri"/>
                <w:sz w:val="20"/>
                <w:szCs w:val="20"/>
              </w:rPr>
            </w:pPr>
          </w:p>
          <w:p w:rsidR="00B721E0" w:rsidRPr="00B721E0" w:rsidRDefault="00B721E0" w:rsidP="00B721E0">
            <w:pPr>
              <w:jc w:val="center"/>
              <w:rPr>
                <w:rFonts w:eastAsia="Calibri"/>
                <w:sz w:val="20"/>
                <w:szCs w:val="20"/>
              </w:rPr>
            </w:pPr>
          </w:p>
        </w:tc>
      </w:tr>
    </w:tbl>
    <w:p w:rsidR="00B721E0" w:rsidRPr="00B721E0" w:rsidRDefault="00B721E0" w:rsidP="00B721E0">
      <w:pPr>
        <w:rPr>
          <w:rFonts w:eastAsia="Calibri"/>
          <w:sz w:val="22"/>
          <w:szCs w:val="22"/>
        </w:rPr>
        <w:sectPr w:rsidR="00B721E0" w:rsidRPr="00B721E0" w:rsidSect="00C56C88">
          <w:footerReference w:type="default" r:id="rId11"/>
          <w:pgSz w:w="11906" w:h="16838"/>
          <w:pgMar w:top="1134" w:right="1134" w:bottom="1134" w:left="1134" w:header="709" w:footer="17" w:gutter="0"/>
          <w:cols w:space="708"/>
          <w:docGrid w:linePitch="360"/>
        </w:sectPr>
      </w:pPr>
    </w:p>
    <w:p w:rsidR="00B721E0" w:rsidRPr="00B721E0" w:rsidRDefault="00B721E0" w:rsidP="00B721E0">
      <w:pPr>
        <w:rPr>
          <w:rFonts w:eastAsia="Times New Roman" w:cs="Times New Roman"/>
          <w:b/>
          <w:color w:val="000000"/>
          <w:szCs w:val="20"/>
        </w:rPr>
      </w:pPr>
      <w:r w:rsidRPr="00B721E0">
        <w:rPr>
          <w:rFonts w:eastAsia="Times New Roman" w:cs="Times New Roman"/>
          <w:b/>
          <w:color w:val="000000"/>
          <w:szCs w:val="20"/>
        </w:rPr>
        <w:lastRenderedPageBreak/>
        <w:t>Appendix 2 – Risk Register &amp; Action Plan</w:t>
      </w:r>
    </w:p>
    <w:p w:rsidR="00B721E0" w:rsidRPr="00B721E0" w:rsidRDefault="00B721E0" w:rsidP="00B721E0">
      <w:pPr>
        <w:rPr>
          <w:rFonts w:eastAsia="Times New Roman" w:cs="Times New Roman"/>
          <w:b/>
          <w:color w:val="000000"/>
          <w:szCs w:val="20"/>
        </w:rPr>
      </w:pPr>
    </w:p>
    <w:tbl>
      <w:tblPr>
        <w:tblW w:w="5000" w:type="pct"/>
        <w:tblLayout w:type="fixed"/>
        <w:tblCellMar>
          <w:left w:w="0" w:type="dxa"/>
          <w:right w:w="0" w:type="dxa"/>
        </w:tblCellMar>
        <w:tblLook w:val="0000" w:firstRow="0" w:lastRow="0" w:firstColumn="0" w:lastColumn="0" w:noHBand="0" w:noVBand="0"/>
      </w:tblPr>
      <w:tblGrid>
        <w:gridCol w:w="983"/>
        <w:gridCol w:w="1197"/>
        <w:gridCol w:w="721"/>
        <w:gridCol w:w="1826"/>
        <w:gridCol w:w="1700"/>
        <w:gridCol w:w="1630"/>
        <w:gridCol w:w="637"/>
        <w:gridCol w:w="1008"/>
        <w:gridCol w:w="310"/>
        <w:gridCol w:w="315"/>
        <w:gridCol w:w="441"/>
        <w:gridCol w:w="441"/>
        <w:gridCol w:w="386"/>
        <w:gridCol w:w="386"/>
        <w:gridCol w:w="669"/>
        <w:gridCol w:w="973"/>
        <w:gridCol w:w="981"/>
      </w:tblGrid>
      <w:tr w:rsidR="00B721E0" w:rsidRPr="00B721E0" w:rsidTr="00C56C88">
        <w:trPr>
          <w:trHeight w:val="1320"/>
        </w:trPr>
        <w:tc>
          <w:tcPr>
            <w:tcW w:w="337" w:type="pct"/>
            <w:tcBorders>
              <w:top w:val="single" w:sz="8" w:space="0" w:color="auto"/>
              <w:left w:val="single" w:sz="8" w:space="0" w:color="auto"/>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 ID</w:t>
            </w:r>
          </w:p>
        </w:tc>
        <w:tc>
          <w:tcPr>
            <w:tcW w:w="2640" w:type="pct"/>
            <w:gridSpan w:val="6"/>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w:t>
            </w:r>
          </w:p>
        </w:tc>
        <w:tc>
          <w:tcPr>
            <w:tcW w:w="345" w:type="pct"/>
            <w:tcBorders>
              <w:top w:val="single" w:sz="8" w:space="0" w:color="auto"/>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Corporate Objective</w:t>
            </w:r>
          </w:p>
        </w:tc>
        <w:tc>
          <w:tcPr>
            <w:tcW w:w="214"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Gross Risk</w:t>
            </w:r>
          </w:p>
        </w:tc>
        <w:tc>
          <w:tcPr>
            <w:tcW w:w="302"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Residual  Risk</w:t>
            </w:r>
          </w:p>
        </w:tc>
        <w:tc>
          <w:tcPr>
            <w:tcW w:w="264"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Current Risk</w:t>
            </w:r>
          </w:p>
        </w:tc>
        <w:tc>
          <w:tcPr>
            <w:tcW w:w="229" w:type="pct"/>
            <w:tcBorders>
              <w:top w:val="single" w:sz="8" w:space="0" w:color="auto"/>
              <w:left w:val="nil"/>
              <w:bottom w:val="nil"/>
              <w:right w:val="nil"/>
            </w:tcBorders>
            <w:shd w:val="clear" w:color="auto" w:fill="C0C0C0"/>
            <w:tcMar>
              <w:top w:w="17" w:type="dxa"/>
              <w:left w:w="17" w:type="dxa"/>
              <w:bottom w:w="0" w:type="dxa"/>
              <w:right w:w="17" w:type="dxa"/>
            </w:tcMar>
            <w:vAlign w:val="bottom"/>
          </w:tcPr>
          <w:p w:rsidR="00B721E0" w:rsidRPr="00B721E0" w:rsidRDefault="00B721E0" w:rsidP="00B721E0">
            <w:pPr>
              <w:jc w:val="center"/>
              <w:rPr>
                <w:rFonts w:eastAsia="Arial Unicode MS"/>
                <w:b/>
                <w:bCs/>
                <w:sz w:val="20"/>
                <w:szCs w:val="20"/>
              </w:rPr>
            </w:pPr>
            <w:r w:rsidRPr="00B721E0">
              <w:rPr>
                <w:rFonts w:eastAsia="Times New Roman"/>
                <w:b/>
                <w:bCs/>
                <w:sz w:val="20"/>
                <w:szCs w:val="20"/>
              </w:rPr>
              <w:t>Owner</w:t>
            </w:r>
          </w:p>
        </w:tc>
        <w:tc>
          <w:tcPr>
            <w:tcW w:w="333" w:type="pct"/>
            <w:tcBorders>
              <w:top w:val="single" w:sz="8" w:space="0" w:color="auto"/>
              <w:left w:val="single" w:sz="8" w:space="0" w:color="auto"/>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jc w:val="center"/>
              <w:rPr>
                <w:rFonts w:eastAsia="Arial Unicode MS"/>
                <w:b/>
                <w:bCs/>
                <w:sz w:val="20"/>
                <w:szCs w:val="20"/>
              </w:rPr>
            </w:pPr>
            <w:r w:rsidRPr="00B721E0">
              <w:rPr>
                <w:rFonts w:eastAsia="Times New Roman"/>
                <w:b/>
                <w:bCs/>
                <w:sz w:val="20"/>
                <w:szCs w:val="20"/>
              </w:rPr>
              <w:t xml:space="preserve">Date Risk Reviewed </w:t>
            </w:r>
          </w:p>
        </w:tc>
        <w:tc>
          <w:tcPr>
            <w:tcW w:w="336" w:type="pct"/>
            <w:tcBorders>
              <w:top w:val="single" w:sz="8" w:space="0" w:color="auto"/>
              <w:left w:val="nil"/>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Proximity of Risk (Projects/ Contracts Only)</w:t>
            </w:r>
          </w:p>
        </w:tc>
      </w:tr>
      <w:tr w:rsidR="00B721E0" w:rsidRPr="00B721E0" w:rsidTr="00C56C88">
        <w:trPr>
          <w:trHeight w:val="1290"/>
        </w:trPr>
        <w:tc>
          <w:tcPr>
            <w:tcW w:w="337" w:type="pct"/>
            <w:tcBorders>
              <w:top w:val="nil"/>
              <w:left w:val="single" w:sz="8" w:space="0" w:color="auto"/>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Category-000-Service Area Code</w:t>
            </w:r>
          </w:p>
        </w:tc>
        <w:tc>
          <w:tcPr>
            <w:tcW w:w="410" w:type="pct"/>
            <w:tcBorders>
              <w:top w:val="nil"/>
              <w:left w:val="nil"/>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 Title</w:t>
            </w:r>
          </w:p>
        </w:tc>
        <w:tc>
          <w:tcPr>
            <w:tcW w:w="247" w:type="pct"/>
            <w:tcBorders>
              <w:top w:val="nil"/>
              <w:left w:val="nil"/>
              <w:bottom w:val="nil"/>
              <w:right w:val="nil"/>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Opportunity/Threat</w:t>
            </w:r>
          </w:p>
        </w:tc>
        <w:tc>
          <w:tcPr>
            <w:tcW w:w="625" w:type="pct"/>
            <w:tcBorders>
              <w:top w:val="nil"/>
              <w:left w:val="nil"/>
              <w:bottom w:val="nil"/>
              <w:right w:val="nil"/>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 Description</w:t>
            </w:r>
          </w:p>
        </w:tc>
        <w:tc>
          <w:tcPr>
            <w:tcW w:w="582" w:type="pct"/>
            <w:tcBorders>
              <w:top w:val="nil"/>
              <w:left w:val="single" w:sz="8" w:space="0" w:color="auto"/>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Risk Cause</w:t>
            </w:r>
          </w:p>
        </w:tc>
        <w:tc>
          <w:tcPr>
            <w:tcW w:w="558" w:type="pct"/>
            <w:tcBorders>
              <w:top w:val="nil"/>
              <w:left w:val="nil"/>
              <w:bottom w:val="nil"/>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Consequence</w:t>
            </w:r>
          </w:p>
        </w:tc>
        <w:tc>
          <w:tcPr>
            <w:tcW w:w="218" w:type="pct"/>
            <w:tcBorders>
              <w:top w:val="nil"/>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Date raised</w:t>
            </w:r>
          </w:p>
        </w:tc>
        <w:tc>
          <w:tcPr>
            <w:tcW w:w="345" w:type="pct"/>
            <w:tcBorders>
              <w:top w:val="nil"/>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1 to 6</w:t>
            </w:r>
          </w:p>
        </w:tc>
        <w:tc>
          <w:tcPr>
            <w:tcW w:w="106" w:type="pct"/>
            <w:tcBorders>
              <w:top w:val="nil"/>
              <w:left w:val="nil"/>
              <w:bottom w:val="single" w:sz="8" w:space="0" w:color="auto"/>
              <w:right w:val="nil"/>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I</w:t>
            </w:r>
          </w:p>
        </w:tc>
        <w:tc>
          <w:tcPr>
            <w:tcW w:w="108" w:type="pct"/>
            <w:tcBorders>
              <w:top w:val="nil"/>
              <w:left w:val="single" w:sz="8" w:space="0" w:color="auto"/>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P</w:t>
            </w:r>
          </w:p>
        </w:tc>
        <w:tc>
          <w:tcPr>
            <w:tcW w:w="151" w:type="pct"/>
            <w:tcBorders>
              <w:top w:val="nil"/>
              <w:left w:val="nil"/>
              <w:bottom w:val="single" w:sz="8" w:space="0" w:color="auto"/>
              <w:right w:val="nil"/>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I</w:t>
            </w:r>
          </w:p>
        </w:tc>
        <w:tc>
          <w:tcPr>
            <w:tcW w:w="151" w:type="pct"/>
            <w:tcBorders>
              <w:top w:val="nil"/>
              <w:left w:val="single" w:sz="8" w:space="0" w:color="auto"/>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P</w:t>
            </w:r>
          </w:p>
        </w:tc>
        <w:tc>
          <w:tcPr>
            <w:tcW w:w="132" w:type="pct"/>
            <w:tcBorders>
              <w:top w:val="nil"/>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I</w:t>
            </w:r>
          </w:p>
        </w:tc>
        <w:tc>
          <w:tcPr>
            <w:tcW w:w="132" w:type="pct"/>
            <w:tcBorders>
              <w:top w:val="nil"/>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B721E0" w:rsidRPr="00B721E0" w:rsidRDefault="00B721E0" w:rsidP="00B721E0">
            <w:pPr>
              <w:rPr>
                <w:rFonts w:eastAsia="Arial Unicode MS"/>
                <w:b/>
                <w:bCs/>
                <w:sz w:val="20"/>
                <w:szCs w:val="20"/>
              </w:rPr>
            </w:pPr>
            <w:r w:rsidRPr="00B721E0">
              <w:rPr>
                <w:rFonts w:eastAsia="Times New Roman"/>
                <w:b/>
                <w:bCs/>
                <w:sz w:val="20"/>
                <w:szCs w:val="20"/>
              </w:rPr>
              <w:t>P</w:t>
            </w:r>
          </w:p>
        </w:tc>
        <w:tc>
          <w:tcPr>
            <w:tcW w:w="229" w:type="pct"/>
            <w:tcBorders>
              <w:top w:val="single" w:sz="8" w:space="0" w:color="auto"/>
              <w:left w:val="nil"/>
              <w:bottom w:val="single" w:sz="8" w:space="0" w:color="auto"/>
              <w:right w:val="single" w:sz="8" w:space="0" w:color="auto"/>
            </w:tcBorders>
            <w:shd w:val="clear" w:color="auto" w:fill="C0C0C0"/>
            <w:noWrap/>
            <w:tcMar>
              <w:top w:w="17" w:type="dxa"/>
              <w:left w:w="17" w:type="dxa"/>
              <w:bottom w:w="0" w:type="dxa"/>
              <w:right w:w="17" w:type="dxa"/>
            </w:tcMar>
            <w:vAlign w:val="bottom"/>
          </w:tcPr>
          <w:p w:rsidR="00B721E0" w:rsidRPr="00B721E0" w:rsidRDefault="00B721E0" w:rsidP="00B721E0">
            <w:pPr>
              <w:rPr>
                <w:rFonts w:eastAsia="Arial Unicode MS"/>
                <w:sz w:val="20"/>
                <w:szCs w:val="20"/>
              </w:rPr>
            </w:pPr>
            <w:r w:rsidRPr="00B721E0">
              <w:rPr>
                <w:rFonts w:eastAsia="Times New Roman"/>
                <w:sz w:val="20"/>
                <w:szCs w:val="20"/>
              </w:rPr>
              <w:t> </w:t>
            </w:r>
          </w:p>
        </w:tc>
        <w:tc>
          <w:tcPr>
            <w:tcW w:w="333" w:type="pct"/>
            <w:tcBorders>
              <w:top w:val="single" w:sz="8" w:space="0" w:color="auto"/>
              <w:left w:val="nil"/>
              <w:bottom w:val="single" w:sz="8" w:space="0" w:color="auto"/>
              <w:right w:val="single" w:sz="8" w:space="0" w:color="auto"/>
            </w:tcBorders>
            <w:shd w:val="clear" w:color="auto" w:fill="C0C0C0"/>
            <w:noWrap/>
            <w:tcMar>
              <w:top w:w="17" w:type="dxa"/>
              <w:left w:w="17" w:type="dxa"/>
              <w:bottom w:w="0" w:type="dxa"/>
              <w:right w:w="17" w:type="dxa"/>
            </w:tcMar>
            <w:vAlign w:val="bottom"/>
          </w:tcPr>
          <w:p w:rsidR="00B721E0" w:rsidRPr="00B721E0" w:rsidRDefault="00B721E0" w:rsidP="00B721E0">
            <w:pPr>
              <w:rPr>
                <w:rFonts w:eastAsia="Arial Unicode MS"/>
                <w:sz w:val="20"/>
                <w:szCs w:val="20"/>
              </w:rPr>
            </w:pPr>
            <w:r w:rsidRPr="00B721E0">
              <w:rPr>
                <w:rFonts w:eastAsia="Times New Roman"/>
                <w:sz w:val="20"/>
                <w:szCs w:val="20"/>
              </w:rPr>
              <w:t> </w:t>
            </w:r>
          </w:p>
        </w:tc>
        <w:tc>
          <w:tcPr>
            <w:tcW w:w="336" w:type="pct"/>
            <w:tcBorders>
              <w:top w:val="single" w:sz="8" w:space="0" w:color="auto"/>
              <w:left w:val="nil"/>
              <w:bottom w:val="single" w:sz="8" w:space="0" w:color="auto"/>
              <w:right w:val="single" w:sz="8" w:space="0" w:color="auto"/>
            </w:tcBorders>
            <w:shd w:val="clear" w:color="auto" w:fill="C0C0C0"/>
            <w:noWrap/>
            <w:tcMar>
              <w:top w:w="17" w:type="dxa"/>
              <w:left w:w="17" w:type="dxa"/>
              <w:bottom w:w="0" w:type="dxa"/>
              <w:right w:w="17" w:type="dxa"/>
            </w:tcMar>
            <w:vAlign w:val="bottom"/>
          </w:tcPr>
          <w:p w:rsidR="00B721E0" w:rsidRPr="00B721E0" w:rsidRDefault="00B721E0" w:rsidP="00B721E0">
            <w:pPr>
              <w:rPr>
                <w:rFonts w:eastAsia="Arial Unicode MS"/>
                <w:sz w:val="20"/>
                <w:szCs w:val="20"/>
              </w:rPr>
            </w:pPr>
            <w:r w:rsidRPr="00B721E0">
              <w:rPr>
                <w:rFonts w:eastAsia="Times New Roman"/>
                <w:sz w:val="20"/>
                <w:szCs w:val="20"/>
              </w:rPr>
              <w:t> </w:t>
            </w:r>
          </w:p>
        </w:tc>
      </w:tr>
      <w:tr w:rsidR="00B721E0" w:rsidRPr="00B721E0" w:rsidTr="00C56C88">
        <w:trPr>
          <w:trHeight w:val="255"/>
        </w:trPr>
        <w:tc>
          <w:tcPr>
            <w:tcW w:w="33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TH01</w:t>
            </w:r>
          </w:p>
        </w:tc>
        <w:tc>
          <w:tcPr>
            <w:tcW w:w="41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Financial</w:t>
            </w:r>
          </w:p>
        </w:tc>
        <w:tc>
          <w:tcPr>
            <w:tcW w:w="24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Threat</w:t>
            </w:r>
          </w:p>
        </w:tc>
        <w:tc>
          <w:tcPr>
            <w:tcW w:w="625"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Financial targets not achieved</w:t>
            </w:r>
          </w:p>
        </w:tc>
        <w:tc>
          <w:tcPr>
            <w:tcW w:w="582"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Insufficient use of commercial viability of Town Hall venue</w:t>
            </w:r>
          </w:p>
        </w:tc>
        <w:tc>
          <w:tcPr>
            <w:tcW w:w="558" w:type="pct"/>
            <w:tcBorders>
              <w:top w:val="single" w:sz="8"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Impact to contribution towards ‘Efficient &amp; Effective’ Council</w:t>
            </w:r>
          </w:p>
        </w:tc>
        <w:tc>
          <w:tcPr>
            <w:tcW w:w="218"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June 13</w:t>
            </w:r>
          </w:p>
        </w:tc>
        <w:tc>
          <w:tcPr>
            <w:tcW w:w="345"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6</w:t>
            </w:r>
          </w:p>
        </w:tc>
        <w:tc>
          <w:tcPr>
            <w:tcW w:w="106"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3</w:t>
            </w:r>
          </w:p>
        </w:tc>
        <w:tc>
          <w:tcPr>
            <w:tcW w:w="108"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4</w:t>
            </w: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2</w:t>
            </w: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2</w:t>
            </w: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3</w:t>
            </w: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4</w:t>
            </w:r>
          </w:p>
        </w:tc>
        <w:tc>
          <w:tcPr>
            <w:tcW w:w="229"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SMH/ RC</w:t>
            </w:r>
          </w:p>
        </w:tc>
        <w:tc>
          <w:tcPr>
            <w:tcW w:w="333"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p>
        </w:tc>
        <w:tc>
          <w:tcPr>
            <w:tcW w:w="336"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p>
        </w:tc>
      </w:tr>
      <w:tr w:rsidR="00B721E0" w:rsidRPr="00B721E0" w:rsidTr="00C56C88">
        <w:trPr>
          <w:trHeight w:val="255"/>
        </w:trPr>
        <w:tc>
          <w:tcPr>
            <w:tcW w:w="33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B721E0" w:rsidRPr="00B721E0" w:rsidRDefault="004B06E5" w:rsidP="00B721E0">
            <w:pPr>
              <w:rPr>
                <w:rFonts w:eastAsia="Times New Roman"/>
                <w:sz w:val="20"/>
                <w:szCs w:val="20"/>
              </w:rPr>
            </w:pPr>
            <w:r>
              <w:rPr>
                <w:rFonts w:eastAsia="Times New Roman"/>
                <w:sz w:val="20"/>
                <w:szCs w:val="20"/>
              </w:rPr>
              <w:t>TH02</w:t>
            </w:r>
          </w:p>
        </w:tc>
        <w:tc>
          <w:tcPr>
            <w:tcW w:w="41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Internal relationship</w:t>
            </w:r>
          </w:p>
        </w:tc>
        <w:tc>
          <w:tcPr>
            <w:tcW w:w="24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Threat</w:t>
            </w:r>
          </w:p>
        </w:tc>
        <w:tc>
          <w:tcPr>
            <w:tcW w:w="625"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Complaints by internal Service Areas’ to impact of proposed changes</w:t>
            </w:r>
          </w:p>
        </w:tc>
        <w:tc>
          <w:tcPr>
            <w:tcW w:w="582"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New policy includes prices increases and constraints on availability for bookings</w:t>
            </w:r>
          </w:p>
        </w:tc>
        <w:tc>
          <w:tcPr>
            <w:tcW w:w="558" w:type="pct"/>
            <w:tcBorders>
              <w:top w:val="single" w:sz="8" w:space="0" w:color="auto"/>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Impact to contribution towards ‘Efficient &amp; Effective’ Council</w:t>
            </w:r>
          </w:p>
        </w:tc>
        <w:tc>
          <w:tcPr>
            <w:tcW w:w="218"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Aug 13</w:t>
            </w:r>
          </w:p>
        </w:tc>
        <w:tc>
          <w:tcPr>
            <w:tcW w:w="345"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6</w:t>
            </w:r>
          </w:p>
        </w:tc>
        <w:tc>
          <w:tcPr>
            <w:tcW w:w="106"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3</w:t>
            </w:r>
          </w:p>
        </w:tc>
        <w:tc>
          <w:tcPr>
            <w:tcW w:w="108"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3</w:t>
            </w: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2</w:t>
            </w:r>
          </w:p>
        </w:tc>
        <w:tc>
          <w:tcPr>
            <w:tcW w:w="151"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2</w:t>
            </w: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3</w:t>
            </w:r>
          </w:p>
        </w:tc>
        <w:tc>
          <w:tcPr>
            <w:tcW w:w="132" w:type="pct"/>
            <w:tcBorders>
              <w:top w:val="nil"/>
              <w:left w:val="nil"/>
              <w:bottom w:val="single" w:sz="4" w:space="0" w:color="auto"/>
              <w:right w:val="single" w:sz="4" w:space="0" w:color="auto"/>
            </w:tcBorders>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3</w:t>
            </w:r>
          </w:p>
        </w:tc>
        <w:tc>
          <w:tcPr>
            <w:tcW w:w="229"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r w:rsidRPr="00B721E0">
              <w:rPr>
                <w:rFonts w:eastAsia="Times New Roman"/>
                <w:sz w:val="20"/>
                <w:szCs w:val="20"/>
              </w:rPr>
              <w:t>SMH/ RC</w:t>
            </w:r>
          </w:p>
        </w:tc>
        <w:tc>
          <w:tcPr>
            <w:tcW w:w="333"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p>
        </w:tc>
        <w:tc>
          <w:tcPr>
            <w:tcW w:w="336" w:type="pct"/>
            <w:tcBorders>
              <w:top w:val="nil"/>
              <w:left w:val="nil"/>
              <w:bottom w:val="single" w:sz="4" w:space="0" w:color="auto"/>
              <w:right w:val="single" w:sz="4" w:space="0" w:color="auto"/>
            </w:tcBorders>
            <w:noWrap/>
            <w:tcMar>
              <w:top w:w="17" w:type="dxa"/>
              <w:left w:w="17" w:type="dxa"/>
              <w:bottom w:w="0" w:type="dxa"/>
              <w:right w:w="17" w:type="dxa"/>
            </w:tcMar>
          </w:tcPr>
          <w:p w:rsidR="00B721E0" w:rsidRPr="00B721E0" w:rsidRDefault="00B721E0" w:rsidP="00B721E0">
            <w:pPr>
              <w:rPr>
                <w:rFonts w:eastAsia="Times New Roman"/>
                <w:sz w:val="20"/>
                <w:szCs w:val="20"/>
              </w:rPr>
            </w:pPr>
          </w:p>
        </w:tc>
      </w:tr>
    </w:tbl>
    <w:p w:rsidR="00B721E0" w:rsidRPr="00B721E0" w:rsidRDefault="00B721E0" w:rsidP="00B721E0">
      <w:pPr>
        <w:rPr>
          <w:rFonts w:eastAsia="Times New Roman" w:cs="Times New Roman"/>
          <w:b/>
          <w:color w:val="000000"/>
          <w:szCs w:val="20"/>
        </w:rPr>
        <w:sectPr w:rsidR="00B721E0" w:rsidRPr="00B721E0" w:rsidSect="00C56C88">
          <w:pgSz w:w="16838" w:h="11906" w:orient="landscape"/>
          <w:pgMar w:top="1134" w:right="1134" w:bottom="1134" w:left="1134" w:header="709" w:footer="17" w:gutter="0"/>
          <w:cols w:space="708"/>
          <w:docGrid w:linePitch="360"/>
        </w:sectPr>
      </w:pPr>
    </w:p>
    <w:p w:rsidR="00B721E0" w:rsidRPr="00B721E0" w:rsidRDefault="00B721E0" w:rsidP="00B721E0">
      <w:pPr>
        <w:rPr>
          <w:rFonts w:eastAsia="Times New Roman" w:cs="Times New Roman"/>
          <w:b/>
          <w:color w:val="000000"/>
          <w:szCs w:val="20"/>
        </w:rPr>
      </w:pPr>
    </w:p>
    <w:tbl>
      <w:tblPr>
        <w:tblW w:w="5000" w:type="pct"/>
        <w:tblCellMar>
          <w:left w:w="0" w:type="dxa"/>
          <w:right w:w="0" w:type="dxa"/>
        </w:tblCellMar>
        <w:tblLook w:val="0000" w:firstRow="0" w:lastRow="0" w:firstColumn="0" w:lastColumn="0" w:noHBand="0" w:noVBand="0"/>
      </w:tblPr>
      <w:tblGrid>
        <w:gridCol w:w="843"/>
        <w:gridCol w:w="1573"/>
        <w:gridCol w:w="873"/>
        <w:gridCol w:w="1485"/>
        <w:gridCol w:w="3323"/>
        <w:gridCol w:w="2302"/>
        <w:gridCol w:w="1566"/>
        <w:gridCol w:w="973"/>
        <w:gridCol w:w="1046"/>
      </w:tblGrid>
      <w:tr w:rsidR="00B721E0" w:rsidRPr="00B721E0" w:rsidTr="00C56C88">
        <w:trPr>
          <w:trHeight w:val="1290"/>
        </w:trPr>
        <w:tc>
          <w:tcPr>
            <w:tcW w:w="301" w:type="pct"/>
            <w:tcBorders>
              <w:top w:val="single" w:sz="8"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Risk ID</w:t>
            </w:r>
          </w:p>
        </w:tc>
        <w:tc>
          <w:tcPr>
            <w:tcW w:w="562"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Risk Title</w:t>
            </w:r>
          </w:p>
        </w:tc>
        <w:tc>
          <w:tcPr>
            <w:tcW w:w="312" w:type="pct"/>
            <w:tcBorders>
              <w:top w:val="single" w:sz="8" w:space="0" w:color="auto"/>
              <w:left w:val="nil"/>
              <w:bottom w:val="single" w:sz="8" w:space="0" w:color="auto"/>
              <w:right w:val="nil"/>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Action Owner</w:t>
            </w:r>
          </w:p>
        </w:tc>
        <w:tc>
          <w:tcPr>
            <w:tcW w:w="531" w:type="pct"/>
            <w:tcBorders>
              <w:top w:val="single" w:sz="8"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Accept, Contingency, Transfer, Reduce or Avoid</w:t>
            </w:r>
          </w:p>
        </w:tc>
        <w:tc>
          <w:tcPr>
            <w:tcW w:w="1188"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Details of  Action</w:t>
            </w:r>
          </w:p>
        </w:tc>
        <w:tc>
          <w:tcPr>
            <w:tcW w:w="823"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Key Milestone</w:t>
            </w:r>
          </w:p>
        </w:tc>
        <w:tc>
          <w:tcPr>
            <w:tcW w:w="560"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Arial Unicode MS" w:hAnsi="Verdana"/>
                <w:b/>
                <w:bCs/>
                <w:sz w:val="18"/>
                <w:szCs w:val="20"/>
              </w:rPr>
              <w:t>Milestone Delivery Date</w:t>
            </w:r>
          </w:p>
        </w:tc>
        <w:tc>
          <w:tcPr>
            <w:tcW w:w="348" w:type="pct"/>
            <w:tcBorders>
              <w:top w:val="single" w:sz="8" w:space="0" w:color="auto"/>
              <w:left w:val="nil"/>
              <w:bottom w:val="single" w:sz="8" w:space="0" w:color="auto"/>
              <w:right w:val="nil"/>
            </w:tcBorders>
            <w:shd w:val="clear" w:color="auto" w:fill="C0C0C0"/>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%Action Complete</w:t>
            </w:r>
          </w:p>
        </w:tc>
        <w:tc>
          <w:tcPr>
            <w:tcW w:w="374" w:type="pct"/>
            <w:tcBorders>
              <w:top w:val="single" w:sz="8" w:space="0" w:color="auto"/>
              <w:left w:val="single" w:sz="4"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B721E0" w:rsidRPr="00B721E0" w:rsidRDefault="00B721E0" w:rsidP="00B721E0">
            <w:pPr>
              <w:rPr>
                <w:rFonts w:ascii="Verdana" w:eastAsia="Arial Unicode MS" w:hAnsi="Verdana"/>
                <w:b/>
                <w:bCs/>
                <w:sz w:val="18"/>
                <w:szCs w:val="20"/>
              </w:rPr>
            </w:pPr>
            <w:r w:rsidRPr="00B721E0">
              <w:rPr>
                <w:rFonts w:ascii="Verdana" w:eastAsia="Times New Roman" w:hAnsi="Verdana"/>
                <w:b/>
                <w:bCs/>
                <w:sz w:val="18"/>
                <w:szCs w:val="20"/>
              </w:rPr>
              <w:t>Date Reviewed</w:t>
            </w:r>
          </w:p>
        </w:tc>
      </w:tr>
      <w:tr w:rsidR="00B721E0" w:rsidRPr="00B721E0" w:rsidTr="00C56C88">
        <w:trPr>
          <w:trHeight w:val="660"/>
        </w:trPr>
        <w:tc>
          <w:tcPr>
            <w:tcW w:w="301" w:type="pct"/>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TH01</w:t>
            </w:r>
          </w:p>
        </w:tc>
        <w:tc>
          <w:tcPr>
            <w:tcW w:w="562"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Financial</w:t>
            </w:r>
          </w:p>
        </w:tc>
        <w:tc>
          <w:tcPr>
            <w:tcW w:w="312"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SMH/ RC</w:t>
            </w:r>
          </w:p>
        </w:tc>
        <w:tc>
          <w:tcPr>
            <w:tcW w:w="531"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Reduce</w:t>
            </w:r>
          </w:p>
        </w:tc>
        <w:tc>
          <w:tcPr>
            <w:tcW w:w="1188"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Introduce changes set out in this document</w:t>
            </w:r>
          </w:p>
        </w:tc>
        <w:tc>
          <w:tcPr>
            <w:tcW w:w="823" w:type="pct"/>
            <w:tcBorders>
              <w:top w:val="nil"/>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Agreement</w:t>
            </w:r>
          </w:p>
        </w:tc>
        <w:tc>
          <w:tcPr>
            <w:tcW w:w="560" w:type="pct"/>
            <w:tcBorders>
              <w:top w:val="nil"/>
              <w:left w:val="nil"/>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Dec 2013</w:t>
            </w:r>
          </w:p>
        </w:tc>
        <w:tc>
          <w:tcPr>
            <w:tcW w:w="348" w:type="pct"/>
            <w:tcBorders>
              <w:top w:val="nil"/>
              <w:left w:val="nil"/>
              <w:bottom w:val="single" w:sz="4" w:space="0" w:color="auto"/>
              <w:right w:val="nil"/>
            </w:tcBorders>
          </w:tcPr>
          <w:p w:rsidR="00B721E0" w:rsidRPr="00B721E0" w:rsidRDefault="00B721E0" w:rsidP="00B721E0">
            <w:pPr>
              <w:rPr>
                <w:rFonts w:eastAsia="Arial Unicode MS"/>
                <w:sz w:val="20"/>
                <w:szCs w:val="20"/>
              </w:rPr>
            </w:pPr>
            <w:r w:rsidRPr="00B721E0">
              <w:rPr>
                <w:rFonts w:eastAsia="Times New Roman"/>
                <w:sz w:val="20"/>
                <w:szCs w:val="20"/>
              </w:rPr>
              <w:t> </w:t>
            </w:r>
          </w:p>
        </w:tc>
        <w:tc>
          <w:tcPr>
            <w:tcW w:w="374" w:type="pct"/>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 </w:t>
            </w:r>
          </w:p>
        </w:tc>
      </w:tr>
      <w:tr w:rsidR="00B721E0" w:rsidRPr="00B721E0" w:rsidTr="00C56C88">
        <w:trPr>
          <w:trHeight w:val="660"/>
        </w:trPr>
        <w:tc>
          <w:tcPr>
            <w:tcW w:w="30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Arial Unicode MS"/>
                <w:sz w:val="20"/>
                <w:szCs w:val="20"/>
              </w:rPr>
              <w:t>TH01</w:t>
            </w:r>
          </w:p>
        </w:tc>
        <w:tc>
          <w:tcPr>
            <w:tcW w:w="56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Financial</w:t>
            </w:r>
          </w:p>
        </w:tc>
        <w:tc>
          <w:tcPr>
            <w:tcW w:w="31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SMH/ RC</w:t>
            </w:r>
          </w:p>
        </w:tc>
        <w:tc>
          <w:tcPr>
            <w:tcW w:w="531"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Reduce</w:t>
            </w:r>
          </w:p>
        </w:tc>
        <w:tc>
          <w:tcPr>
            <w:tcW w:w="1188"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25000B">
            <w:pPr>
              <w:rPr>
                <w:rFonts w:eastAsia="Arial Unicode MS"/>
                <w:sz w:val="20"/>
                <w:szCs w:val="20"/>
              </w:rPr>
            </w:pPr>
            <w:r w:rsidRPr="00B721E0">
              <w:rPr>
                <w:rFonts w:eastAsia="Times New Roman"/>
                <w:sz w:val="20"/>
                <w:szCs w:val="20"/>
              </w:rPr>
              <w:t xml:space="preserve">Implement agreed policy and pricing changes </w:t>
            </w:r>
            <w:r w:rsidR="0025000B">
              <w:rPr>
                <w:rFonts w:eastAsia="Times New Roman"/>
                <w:sz w:val="20"/>
                <w:szCs w:val="20"/>
              </w:rPr>
              <w:t>w.e.f. January 2014</w:t>
            </w:r>
            <w:r w:rsidRPr="00B721E0">
              <w:rPr>
                <w:rFonts w:eastAsia="Times New Roman"/>
                <w:sz w:val="20"/>
                <w:szCs w:val="20"/>
              </w:rPr>
              <w:t xml:space="preserve"> for any new business.</w:t>
            </w:r>
          </w:p>
        </w:tc>
        <w:tc>
          <w:tcPr>
            <w:tcW w:w="823"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 Agreement</w:t>
            </w:r>
          </w:p>
        </w:tc>
        <w:tc>
          <w:tcPr>
            <w:tcW w:w="560" w:type="pct"/>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Dec 2013</w:t>
            </w:r>
          </w:p>
        </w:tc>
        <w:tc>
          <w:tcPr>
            <w:tcW w:w="348" w:type="pct"/>
            <w:tcBorders>
              <w:top w:val="single" w:sz="4" w:space="0" w:color="auto"/>
              <w:left w:val="nil"/>
              <w:bottom w:val="single" w:sz="4" w:space="0" w:color="auto"/>
              <w:right w:val="nil"/>
            </w:tcBorders>
          </w:tcPr>
          <w:p w:rsidR="00B721E0" w:rsidRPr="00B721E0" w:rsidRDefault="00B721E0" w:rsidP="00B721E0">
            <w:pPr>
              <w:rPr>
                <w:rFonts w:eastAsia="Arial Unicode MS"/>
                <w:sz w:val="20"/>
                <w:szCs w:val="20"/>
              </w:rPr>
            </w:pPr>
            <w:r w:rsidRPr="00B721E0">
              <w:rPr>
                <w:rFonts w:eastAsia="Times New Roman"/>
                <w:sz w:val="20"/>
                <w:szCs w:val="20"/>
              </w:rPr>
              <w:t> </w:t>
            </w:r>
          </w:p>
        </w:tc>
        <w:tc>
          <w:tcPr>
            <w:tcW w:w="37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Arial Unicode MS"/>
                <w:sz w:val="20"/>
                <w:szCs w:val="20"/>
              </w:rPr>
            </w:pPr>
            <w:r w:rsidRPr="00B721E0">
              <w:rPr>
                <w:rFonts w:eastAsia="Times New Roman"/>
                <w:sz w:val="20"/>
                <w:szCs w:val="20"/>
              </w:rPr>
              <w:t> </w:t>
            </w:r>
          </w:p>
        </w:tc>
      </w:tr>
      <w:tr w:rsidR="00B721E0" w:rsidRPr="00B721E0" w:rsidTr="00C56C88">
        <w:trPr>
          <w:trHeight w:val="660"/>
        </w:trPr>
        <w:tc>
          <w:tcPr>
            <w:tcW w:w="30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TH01</w:t>
            </w:r>
          </w:p>
        </w:tc>
        <w:tc>
          <w:tcPr>
            <w:tcW w:w="56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Financial</w:t>
            </w:r>
          </w:p>
        </w:tc>
        <w:tc>
          <w:tcPr>
            <w:tcW w:w="31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SMH/ RC</w:t>
            </w:r>
          </w:p>
        </w:tc>
        <w:tc>
          <w:tcPr>
            <w:tcW w:w="531"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Reduce</w:t>
            </w:r>
          </w:p>
        </w:tc>
        <w:tc>
          <w:tcPr>
            <w:tcW w:w="1188"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Design Sales &amp; Marketing Plans to market Town Hall venue hire &amp; exploit networking opportunities to secure new commercial business, and retain existing clients.</w:t>
            </w:r>
          </w:p>
        </w:tc>
        <w:tc>
          <w:tcPr>
            <w:tcW w:w="823"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Plans agreed &amp; signed off</w:t>
            </w:r>
          </w:p>
        </w:tc>
        <w:tc>
          <w:tcPr>
            <w:tcW w:w="560" w:type="pct"/>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Sep 2013</w:t>
            </w:r>
          </w:p>
        </w:tc>
        <w:tc>
          <w:tcPr>
            <w:tcW w:w="348" w:type="pct"/>
            <w:tcBorders>
              <w:top w:val="single" w:sz="4" w:space="0" w:color="auto"/>
              <w:left w:val="nil"/>
              <w:bottom w:val="single" w:sz="4" w:space="0" w:color="auto"/>
              <w:right w:val="nil"/>
            </w:tcBorders>
          </w:tcPr>
          <w:p w:rsidR="00B721E0" w:rsidRPr="00B721E0" w:rsidRDefault="00B721E0" w:rsidP="00B721E0">
            <w:pPr>
              <w:rPr>
                <w:rFonts w:eastAsia="Times New Roman"/>
                <w:sz w:val="20"/>
                <w:szCs w:val="20"/>
              </w:rPr>
            </w:pPr>
            <w:r w:rsidRPr="00B721E0">
              <w:rPr>
                <w:rFonts w:eastAsia="Times New Roman"/>
                <w:sz w:val="20"/>
                <w:szCs w:val="20"/>
              </w:rPr>
              <w:t>100%</w:t>
            </w:r>
          </w:p>
        </w:tc>
        <w:tc>
          <w:tcPr>
            <w:tcW w:w="37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p>
        </w:tc>
      </w:tr>
      <w:tr w:rsidR="00B721E0" w:rsidRPr="00B721E0" w:rsidTr="00C56C88">
        <w:trPr>
          <w:trHeight w:val="660"/>
        </w:trPr>
        <w:tc>
          <w:tcPr>
            <w:tcW w:w="30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TH03</w:t>
            </w:r>
          </w:p>
        </w:tc>
        <w:tc>
          <w:tcPr>
            <w:tcW w:w="56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Internal relationship</w:t>
            </w:r>
          </w:p>
        </w:tc>
        <w:tc>
          <w:tcPr>
            <w:tcW w:w="312"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SMH/ RC</w:t>
            </w:r>
          </w:p>
        </w:tc>
        <w:tc>
          <w:tcPr>
            <w:tcW w:w="531"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Reduce</w:t>
            </w:r>
          </w:p>
        </w:tc>
        <w:tc>
          <w:tcPr>
            <w:tcW w:w="1188"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Manage Service Areas’ expectations in conjunction with meeting policy requirements.</w:t>
            </w:r>
          </w:p>
        </w:tc>
        <w:tc>
          <w:tcPr>
            <w:tcW w:w="823" w:type="pct"/>
            <w:tcBorders>
              <w:top w:val="single" w:sz="4" w:space="0" w:color="auto"/>
              <w:left w:val="nil"/>
              <w:bottom w:val="single" w:sz="4" w:space="0" w:color="auto"/>
              <w:right w:val="single" w:sz="4" w:space="0" w:color="auto"/>
            </w:tcBorders>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Agreement</w:t>
            </w:r>
          </w:p>
        </w:tc>
        <w:tc>
          <w:tcPr>
            <w:tcW w:w="560" w:type="pct"/>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r w:rsidRPr="00B721E0">
              <w:rPr>
                <w:rFonts w:eastAsia="Times New Roman"/>
                <w:sz w:val="20"/>
                <w:szCs w:val="20"/>
              </w:rPr>
              <w:t>Dec 2013</w:t>
            </w:r>
          </w:p>
        </w:tc>
        <w:tc>
          <w:tcPr>
            <w:tcW w:w="348" w:type="pct"/>
            <w:tcBorders>
              <w:top w:val="single" w:sz="4" w:space="0" w:color="auto"/>
              <w:left w:val="nil"/>
              <w:bottom w:val="single" w:sz="4" w:space="0" w:color="auto"/>
              <w:right w:val="nil"/>
            </w:tcBorders>
          </w:tcPr>
          <w:p w:rsidR="00B721E0" w:rsidRPr="00B721E0" w:rsidRDefault="00B721E0" w:rsidP="00B721E0">
            <w:pPr>
              <w:rPr>
                <w:rFonts w:eastAsia="Times New Roman"/>
                <w:sz w:val="20"/>
                <w:szCs w:val="20"/>
              </w:rPr>
            </w:pPr>
          </w:p>
        </w:tc>
        <w:tc>
          <w:tcPr>
            <w:tcW w:w="37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B721E0" w:rsidRPr="00B721E0" w:rsidRDefault="00B721E0" w:rsidP="00B721E0">
            <w:pPr>
              <w:rPr>
                <w:rFonts w:eastAsia="Times New Roman"/>
                <w:sz w:val="20"/>
                <w:szCs w:val="20"/>
              </w:rPr>
            </w:pPr>
          </w:p>
        </w:tc>
      </w:tr>
    </w:tbl>
    <w:p w:rsidR="00B721E0" w:rsidRPr="00B721E0" w:rsidRDefault="00B721E0" w:rsidP="00B721E0">
      <w:pPr>
        <w:rPr>
          <w:rFonts w:eastAsia="Times New Roman" w:cs="Times New Roman"/>
        </w:rPr>
        <w:sectPr w:rsidR="00B721E0" w:rsidRPr="00B721E0" w:rsidSect="00C56C88">
          <w:pgSz w:w="16838" w:h="11906" w:orient="landscape"/>
          <w:pgMar w:top="1440" w:right="1440" w:bottom="1440" w:left="1440" w:header="708" w:footer="708" w:gutter="0"/>
          <w:cols w:space="708"/>
          <w:docGrid w:linePitch="360"/>
        </w:sectPr>
      </w:pPr>
    </w:p>
    <w:p w:rsidR="00B721E0" w:rsidRPr="00B721E0" w:rsidRDefault="0098747B" w:rsidP="00B721E0">
      <w:pPr>
        <w:rPr>
          <w:rFonts w:eastAsia="Times New Roman"/>
          <w:b/>
        </w:rPr>
      </w:pPr>
      <w:r>
        <w:rPr>
          <w:rFonts w:eastAsia="Times New Roman"/>
          <w:b/>
        </w:rPr>
        <w:lastRenderedPageBreak/>
        <w:t xml:space="preserve">Appendix 3 - </w:t>
      </w:r>
      <w:r w:rsidR="00B721E0" w:rsidRPr="00B721E0">
        <w:rPr>
          <w:rFonts w:eastAsia="Times New Roman"/>
          <w:b/>
        </w:rPr>
        <w:t>Initial screening EqIA template – Town Hall</w:t>
      </w:r>
    </w:p>
    <w:p w:rsidR="00B721E0" w:rsidRPr="00B721E0" w:rsidRDefault="00B721E0" w:rsidP="00B721E0">
      <w:pPr>
        <w:rPr>
          <w:rFonts w:eastAsia="Times New Roman"/>
          <w:b/>
        </w:rPr>
      </w:pPr>
    </w:p>
    <w:p w:rsidR="00B721E0" w:rsidRPr="00B721E0" w:rsidRDefault="00B721E0" w:rsidP="00B721E0">
      <w:pPr>
        <w:rPr>
          <w:rFonts w:eastAsia="Times New Roman"/>
          <w:i/>
        </w:rPr>
      </w:pPr>
      <w:r w:rsidRPr="00B721E0">
        <w:rPr>
          <w:rFonts w:eastAsia="Times New Roman"/>
          <w:i/>
        </w:rPr>
        <w:t>Prior to making the decision, the Council’s decision makers considered the following:</w:t>
      </w:r>
      <w:r w:rsidRPr="00B721E0">
        <w:rPr>
          <w:rFonts w:eastAsia="Times New Roman"/>
          <w:i/>
          <w:sz w:val="22"/>
          <w:szCs w:val="22"/>
        </w:rPr>
        <w:t xml:space="preserve"> guide to decision making under the Equality Act 2010: </w:t>
      </w:r>
    </w:p>
    <w:p w:rsidR="00B721E0" w:rsidRPr="00B721E0" w:rsidRDefault="00B721E0" w:rsidP="00B721E0">
      <w:pPr>
        <w:rPr>
          <w:rFonts w:eastAsia="Times New Roman"/>
          <w:b/>
          <w:sz w:val="22"/>
          <w:szCs w:val="22"/>
        </w:rPr>
      </w:pPr>
    </w:p>
    <w:p w:rsidR="00B721E0" w:rsidRPr="00B721E0" w:rsidRDefault="00B721E0" w:rsidP="00B721E0">
      <w:pPr>
        <w:rPr>
          <w:rFonts w:eastAsia="Times New Roman"/>
          <w:i/>
          <w:sz w:val="22"/>
          <w:szCs w:val="22"/>
        </w:rPr>
      </w:pPr>
      <w:r w:rsidRPr="00B721E0">
        <w:rPr>
          <w:rFonts w:eastAsia="Times New Roman"/>
          <w:i/>
          <w:sz w:val="22"/>
          <w:szCs w:val="22"/>
        </w:rPr>
        <w:t xml:space="preserve">The Council is a public authority.  All public authorities when exercising public functions are caught by the Equality Act 2010 which became law in December 2011.  In making any decisions and proposals, the Council - specifically members and officers - are required to have </w:t>
      </w:r>
      <w:r w:rsidRPr="00B721E0">
        <w:rPr>
          <w:rFonts w:eastAsia="Times New Roman"/>
          <w:b/>
          <w:i/>
          <w:sz w:val="22"/>
          <w:szCs w:val="22"/>
        </w:rPr>
        <w:t>due regard</w:t>
      </w:r>
      <w:r w:rsidRPr="00B721E0">
        <w:rPr>
          <w:rFonts w:eastAsia="Times New Roman"/>
          <w:i/>
          <w:sz w:val="22"/>
          <w:szCs w:val="22"/>
        </w:rPr>
        <w:t xml:space="preserve"> to the </w:t>
      </w:r>
      <w:r w:rsidRPr="00B721E0">
        <w:rPr>
          <w:rFonts w:eastAsia="Times New Roman"/>
          <w:b/>
          <w:i/>
          <w:sz w:val="22"/>
          <w:szCs w:val="22"/>
        </w:rPr>
        <w:t>9</w:t>
      </w:r>
      <w:r w:rsidRPr="00B721E0">
        <w:rPr>
          <w:rFonts w:eastAsia="Times New Roman"/>
          <w:i/>
          <w:sz w:val="22"/>
          <w:szCs w:val="22"/>
        </w:rPr>
        <w:t xml:space="preserve"> protected characteristics defined under the Act.  These protected characteristics are: </w:t>
      </w:r>
      <w:r w:rsidRPr="00B721E0">
        <w:rPr>
          <w:rFonts w:eastAsia="Times New Roman"/>
          <w:b/>
          <w:i/>
          <w:sz w:val="22"/>
          <w:szCs w:val="22"/>
        </w:rPr>
        <w:t>age, disability, race, gender reassignment, pregnancy and maternity, religion or belief, sex, sexual orientation</w:t>
      </w:r>
      <w:r w:rsidRPr="00B721E0">
        <w:rPr>
          <w:rFonts w:eastAsia="Times New Roman"/>
          <w:i/>
          <w:sz w:val="22"/>
          <w:szCs w:val="22"/>
        </w:rPr>
        <w:t xml:space="preserve"> </w:t>
      </w:r>
      <w:r w:rsidRPr="00B721E0">
        <w:rPr>
          <w:rFonts w:eastAsia="Times New Roman"/>
          <w:b/>
          <w:i/>
          <w:sz w:val="22"/>
          <w:szCs w:val="22"/>
        </w:rPr>
        <w:t>and marriage &amp; civil partnership</w:t>
      </w:r>
      <w:r w:rsidRPr="00B721E0">
        <w:rPr>
          <w:rFonts w:eastAsia="Times New Roman"/>
          <w:i/>
          <w:sz w:val="22"/>
          <w:szCs w:val="22"/>
        </w:rPr>
        <w:t xml:space="preserve"> </w:t>
      </w:r>
    </w:p>
    <w:p w:rsidR="00B721E0" w:rsidRPr="00B721E0" w:rsidRDefault="00B721E0" w:rsidP="00B721E0">
      <w:pPr>
        <w:rPr>
          <w:rFonts w:eastAsia="Times New Roman"/>
          <w:i/>
          <w:sz w:val="22"/>
          <w:szCs w:val="22"/>
        </w:rPr>
      </w:pPr>
    </w:p>
    <w:p w:rsidR="00B721E0" w:rsidRPr="00B721E0" w:rsidRDefault="00B721E0" w:rsidP="00B721E0">
      <w:pPr>
        <w:rPr>
          <w:rFonts w:eastAsia="Times New Roman"/>
          <w:i/>
          <w:sz w:val="22"/>
          <w:szCs w:val="22"/>
        </w:rPr>
      </w:pPr>
      <w:r w:rsidRPr="00B721E0">
        <w:rPr>
          <w:rFonts w:eastAsia="Times New Roman"/>
          <w:i/>
          <w:sz w:val="22"/>
          <w:szCs w:val="22"/>
        </w:rPr>
        <w:t>The decision maker(s) must specifically consider those protected by the above characteristics:</w:t>
      </w:r>
    </w:p>
    <w:p w:rsidR="00B721E0" w:rsidRPr="00B721E0" w:rsidRDefault="00B721E0" w:rsidP="00B721E0">
      <w:pPr>
        <w:rPr>
          <w:rFonts w:eastAsia="Times New Roman"/>
          <w:i/>
          <w:sz w:val="22"/>
          <w:szCs w:val="22"/>
        </w:rPr>
      </w:pPr>
      <w:r w:rsidRPr="00B721E0">
        <w:rPr>
          <w:rFonts w:eastAsia="Times New Roman"/>
          <w:i/>
          <w:sz w:val="22"/>
          <w:szCs w:val="22"/>
        </w:rPr>
        <w:t>(a) to seek to ensure equality of treatment towards service users and employees;</w:t>
      </w:r>
    </w:p>
    <w:p w:rsidR="00B721E0" w:rsidRPr="00B721E0" w:rsidRDefault="00B721E0" w:rsidP="00B721E0">
      <w:pPr>
        <w:rPr>
          <w:rFonts w:eastAsia="Times New Roman"/>
          <w:i/>
          <w:sz w:val="22"/>
          <w:szCs w:val="22"/>
        </w:rPr>
      </w:pPr>
      <w:r w:rsidRPr="00B721E0">
        <w:rPr>
          <w:rFonts w:eastAsia="Times New Roman"/>
          <w:i/>
          <w:sz w:val="22"/>
          <w:szCs w:val="22"/>
        </w:rPr>
        <w:t xml:space="preserve">(b) to identify the potential impact of the proposal or decision upon them.  </w:t>
      </w:r>
    </w:p>
    <w:p w:rsidR="00B721E0" w:rsidRPr="00B721E0" w:rsidRDefault="00B721E0" w:rsidP="00B721E0">
      <w:pPr>
        <w:rPr>
          <w:rFonts w:eastAsia="Times New Roman"/>
          <w:i/>
          <w:sz w:val="22"/>
          <w:szCs w:val="22"/>
        </w:rPr>
      </w:pPr>
    </w:p>
    <w:p w:rsidR="00B721E0" w:rsidRPr="00B721E0" w:rsidRDefault="00B721E0" w:rsidP="00B721E0">
      <w:pPr>
        <w:rPr>
          <w:rFonts w:eastAsia="Times New Roman"/>
          <w:i/>
          <w:sz w:val="22"/>
          <w:szCs w:val="22"/>
        </w:rPr>
      </w:pPr>
      <w:r w:rsidRPr="00B721E0">
        <w:rPr>
          <w:rFonts w:eastAsia="Times New Roman"/>
          <w:i/>
          <w:sz w:val="22"/>
          <w:szCs w:val="22"/>
        </w:rPr>
        <w:t>The Council will also ask that officers consider whether the policy, strategy or spending decisions could have an impact on safeguarding and / or the welfare of children and vulnerable adults</w:t>
      </w:r>
    </w:p>
    <w:p w:rsidR="00B721E0" w:rsidRPr="00B721E0" w:rsidRDefault="00B721E0" w:rsidP="00B721E0">
      <w:pPr>
        <w:rPr>
          <w:rFonts w:eastAsia="Times New Roman"/>
          <w:i/>
          <w:sz w:val="22"/>
          <w:szCs w:val="22"/>
        </w:rPr>
      </w:pPr>
    </w:p>
    <w:p w:rsidR="00B721E0" w:rsidRPr="00B721E0" w:rsidRDefault="00B721E0" w:rsidP="00B721E0">
      <w:pPr>
        <w:rPr>
          <w:rFonts w:eastAsia="Times New Roman"/>
          <w:i/>
          <w:sz w:val="22"/>
          <w:szCs w:val="22"/>
        </w:rPr>
      </w:pPr>
      <w:r w:rsidRPr="00B721E0">
        <w:rPr>
          <w:rFonts w:eastAsia="Times New Roman"/>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B721E0" w:rsidRPr="00B721E0" w:rsidRDefault="00B721E0" w:rsidP="00B721E0">
      <w:pPr>
        <w:rPr>
          <w:rFonts w:eastAsia="Times New Roman" w:cs="Times New Roman"/>
          <w:i/>
        </w:rPr>
      </w:pPr>
    </w:p>
    <w:p w:rsidR="00B721E0" w:rsidRPr="00B721E0" w:rsidRDefault="00B721E0" w:rsidP="00B721E0">
      <w:pPr>
        <w:numPr>
          <w:ilvl w:val="0"/>
          <w:numId w:val="12"/>
        </w:numPr>
        <w:rPr>
          <w:rFonts w:eastAsia="Times New Roman"/>
          <w:i/>
          <w:sz w:val="22"/>
          <w:szCs w:val="22"/>
        </w:rPr>
      </w:pPr>
      <w:r w:rsidRPr="00B721E0">
        <w:rPr>
          <w:rFonts w:eastAsia="Times New Roman"/>
          <w:b/>
          <w:i/>
          <w:sz w:val="22"/>
          <w:szCs w:val="22"/>
        </w:rPr>
        <w:t>the decision maker is responsible for identifying whether there is an issue and discharging it</w:t>
      </w:r>
      <w:r w:rsidRPr="00B721E0">
        <w:rPr>
          <w:rFonts w:eastAsia="Times New Roman"/>
          <w:i/>
          <w:sz w:val="22"/>
          <w:szCs w:val="22"/>
        </w:rPr>
        <w:t xml:space="preserve">.  The threshold for one of the duties to be triggered is low and will be triggered where there is any issue which needs at least to be addressed. </w:t>
      </w:r>
    </w:p>
    <w:p w:rsidR="00B721E0" w:rsidRPr="00B721E0" w:rsidRDefault="00B721E0" w:rsidP="00B721E0">
      <w:pPr>
        <w:numPr>
          <w:ilvl w:val="0"/>
          <w:numId w:val="12"/>
        </w:numPr>
        <w:rPr>
          <w:rFonts w:eastAsia="Times New Roman"/>
          <w:i/>
          <w:sz w:val="22"/>
          <w:szCs w:val="22"/>
        </w:rPr>
      </w:pPr>
      <w:r w:rsidRPr="00B721E0">
        <w:rPr>
          <w:rFonts w:eastAsia="Times New Roman"/>
          <w:b/>
          <w:i/>
          <w:sz w:val="22"/>
          <w:szCs w:val="22"/>
        </w:rPr>
        <w:t xml:space="preserve">the duties arise </w:t>
      </w:r>
      <w:r w:rsidRPr="00B721E0">
        <w:rPr>
          <w:rFonts w:eastAsia="Times New Roman"/>
          <w:b/>
          <w:i/>
          <w:sz w:val="22"/>
          <w:szCs w:val="22"/>
          <w:u w:val="single"/>
        </w:rPr>
        <w:t>before</w:t>
      </w:r>
      <w:r w:rsidRPr="00B721E0">
        <w:rPr>
          <w:rFonts w:eastAsia="Times New Roman"/>
          <w:b/>
          <w:i/>
          <w:sz w:val="22"/>
          <w:szCs w:val="22"/>
        </w:rPr>
        <w:t xml:space="preserve"> the decision or proposal is made, and not after and are </w:t>
      </w:r>
      <w:r w:rsidR="006C2F39" w:rsidRPr="00B721E0">
        <w:rPr>
          <w:rFonts w:eastAsia="Times New Roman"/>
          <w:b/>
          <w:i/>
          <w:sz w:val="22"/>
          <w:szCs w:val="22"/>
        </w:rPr>
        <w:t>on-going</w:t>
      </w:r>
      <w:r w:rsidRPr="00B721E0">
        <w:rPr>
          <w:rFonts w:eastAsia="Times New Roman"/>
          <w:i/>
          <w:sz w:val="22"/>
          <w:szCs w:val="22"/>
        </w:rPr>
        <w:t xml:space="preserve">.  They require </w:t>
      </w:r>
      <w:r w:rsidRPr="00B721E0">
        <w:rPr>
          <w:rFonts w:eastAsia="Times New Roman"/>
          <w:b/>
          <w:i/>
          <w:sz w:val="22"/>
          <w:szCs w:val="22"/>
        </w:rPr>
        <w:t>advance</w:t>
      </w:r>
      <w:r w:rsidRPr="00B721E0">
        <w:rPr>
          <w:rFonts w:eastAsia="Times New Roman"/>
          <w:i/>
          <w:sz w:val="22"/>
          <w:szCs w:val="22"/>
        </w:rPr>
        <w:t xml:space="preserve"> consideration by the policy decision maker with conscientiousness, rigour and an open mind.  The duty is similar to an open consultation process.</w:t>
      </w:r>
    </w:p>
    <w:p w:rsidR="00B721E0" w:rsidRPr="00B721E0" w:rsidRDefault="00B721E0" w:rsidP="00B721E0">
      <w:pPr>
        <w:numPr>
          <w:ilvl w:val="0"/>
          <w:numId w:val="12"/>
        </w:numPr>
        <w:rPr>
          <w:rFonts w:eastAsia="Times New Roman"/>
          <w:i/>
          <w:sz w:val="22"/>
          <w:szCs w:val="22"/>
        </w:rPr>
      </w:pPr>
      <w:r w:rsidRPr="00B721E0">
        <w:rPr>
          <w:rFonts w:eastAsia="Times New Roman"/>
          <w:i/>
          <w:sz w:val="22"/>
          <w:szCs w:val="22"/>
        </w:rPr>
        <w:t xml:space="preserve">the decision maker must be </w:t>
      </w:r>
      <w:r w:rsidRPr="00B721E0">
        <w:rPr>
          <w:rFonts w:eastAsia="Times New Roman"/>
          <w:b/>
          <w:i/>
          <w:sz w:val="22"/>
          <w:szCs w:val="22"/>
          <w:u w:val="single"/>
        </w:rPr>
        <w:t>aware</w:t>
      </w:r>
      <w:r w:rsidRPr="00B721E0">
        <w:rPr>
          <w:rFonts w:eastAsia="Times New Roman"/>
          <w:b/>
          <w:i/>
          <w:sz w:val="22"/>
          <w:szCs w:val="22"/>
        </w:rPr>
        <w:t xml:space="preserve"> of the needs of the duty</w:t>
      </w:r>
      <w:r w:rsidRPr="00B721E0">
        <w:rPr>
          <w:rFonts w:eastAsia="Times New Roman"/>
          <w:i/>
          <w:sz w:val="22"/>
          <w:szCs w:val="22"/>
        </w:rPr>
        <w:t>.</w:t>
      </w:r>
    </w:p>
    <w:p w:rsidR="00B721E0" w:rsidRPr="00B721E0" w:rsidRDefault="00B721E0" w:rsidP="00B721E0">
      <w:pPr>
        <w:numPr>
          <w:ilvl w:val="0"/>
          <w:numId w:val="12"/>
        </w:numPr>
        <w:rPr>
          <w:rFonts w:eastAsia="Times New Roman"/>
          <w:i/>
          <w:sz w:val="22"/>
          <w:szCs w:val="22"/>
        </w:rPr>
      </w:pPr>
      <w:r w:rsidRPr="00B721E0">
        <w:rPr>
          <w:rFonts w:eastAsia="Times New Roman"/>
          <w:i/>
          <w:sz w:val="22"/>
          <w:szCs w:val="22"/>
        </w:rPr>
        <w:t xml:space="preserve">the </w:t>
      </w:r>
      <w:r w:rsidRPr="00B721E0">
        <w:rPr>
          <w:rFonts w:eastAsia="Times New Roman"/>
          <w:b/>
          <w:i/>
          <w:sz w:val="22"/>
          <w:szCs w:val="22"/>
        </w:rPr>
        <w:t xml:space="preserve">impact of the proposal or decision must be </w:t>
      </w:r>
      <w:r w:rsidRPr="00B721E0">
        <w:rPr>
          <w:rFonts w:eastAsia="Times New Roman"/>
          <w:b/>
          <w:i/>
          <w:sz w:val="22"/>
          <w:szCs w:val="22"/>
          <w:u w:val="single"/>
        </w:rPr>
        <w:t>properly understood</w:t>
      </w:r>
      <w:r w:rsidRPr="00B721E0">
        <w:rPr>
          <w:rFonts w:eastAsia="Times New Roman"/>
          <w:b/>
          <w:i/>
          <w:sz w:val="22"/>
          <w:szCs w:val="22"/>
        </w:rPr>
        <w:t xml:space="preserve"> first</w:t>
      </w:r>
      <w:r w:rsidRPr="00B721E0">
        <w:rPr>
          <w:rFonts w:eastAsia="Times New Roman"/>
          <w:i/>
          <w:sz w:val="22"/>
          <w:szCs w:val="22"/>
        </w:rPr>
        <w:t xml:space="preserve">. The amount of regard due will depend on the individual circumstances of each case.  The greater the potential impact, the greater the regard.  </w:t>
      </w:r>
    </w:p>
    <w:p w:rsidR="00B721E0" w:rsidRPr="00B721E0" w:rsidRDefault="00B721E0" w:rsidP="00B721E0">
      <w:pPr>
        <w:numPr>
          <w:ilvl w:val="0"/>
          <w:numId w:val="12"/>
        </w:numPr>
        <w:rPr>
          <w:rFonts w:eastAsia="Times New Roman"/>
          <w:i/>
          <w:sz w:val="22"/>
          <w:szCs w:val="22"/>
        </w:rPr>
      </w:pPr>
      <w:r w:rsidRPr="00B721E0">
        <w:rPr>
          <w:rFonts w:eastAsia="Times New Roman"/>
          <w:b/>
          <w:i/>
          <w:sz w:val="22"/>
          <w:szCs w:val="22"/>
        </w:rPr>
        <w:t>Get your facts straight first!</w:t>
      </w:r>
      <w:r w:rsidRPr="00B721E0">
        <w:rPr>
          <w:rFonts w:eastAsia="Times New Roman"/>
          <w:i/>
          <w:sz w:val="22"/>
          <w:szCs w:val="22"/>
        </w:rPr>
        <w:t xml:space="preserve"> There will be no due regard at all if the decision maker or those advising it make a fundamental error of fact (e.g. because of failing to properly inform yourself about the impact of a particular decision). </w:t>
      </w:r>
    </w:p>
    <w:p w:rsidR="00B721E0" w:rsidRPr="00B721E0" w:rsidRDefault="00B721E0" w:rsidP="00B721E0">
      <w:pPr>
        <w:numPr>
          <w:ilvl w:val="0"/>
          <w:numId w:val="12"/>
        </w:numPr>
        <w:rPr>
          <w:rFonts w:eastAsia="Times New Roman"/>
          <w:b/>
          <w:i/>
          <w:sz w:val="22"/>
          <w:szCs w:val="22"/>
        </w:rPr>
      </w:pPr>
      <w:r w:rsidRPr="00B721E0">
        <w:rPr>
          <w:rFonts w:eastAsia="Times New Roman"/>
          <w:i/>
          <w:sz w:val="22"/>
          <w:szCs w:val="22"/>
        </w:rPr>
        <w:t xml:space="preserve">What does ‘due regard’ entail? </w:t>
      </w:r>
    </w:p>
    <w:p w:rsidR="00B721E0" w:rsidRPr="00B721E0" w:rsidRDefault="00B721E0" w:rsidP="00B721E0">
      <w:pPr>
        <w:numPr>
          <w:ilvl w:val="1"/>
          <w:numId w:val="12"/>
        </w:numPr>
        <w:rPr>
          <w:rFonts w:eastAsia="Times New Roman"/>
          <w:b/>
          <w:i/>
          <w:sz w:val="22"/>
          <w:szCs w:val="22"/>
        </w:rPr>
      </w:pPr>
      <w:r w:rsidRPr="00B721E0">
        <w:rPr>
          <w:rFonts w:eastAsia="Times New Roman"/>
          <w:b/>
          <w:i/>
          <w:sz w:val="22"/>
          <w:szCs w:val="22"/>
        </w:rPr>
        <w:t xml:space="preserve">Collection and consideration of data and information; </w:t>
      </w:r>
    </w:p>
    <w:p w:rsidR="00B721E0" w:rsidRPr="00B721E0" w:rsidRDefault="00B721E0" w:rsidP="00B721E0">
      <w:pPr>
        <w:numPr>
          <w:ilvl w:val="1"/>
          <w:numId w:val="12"/>
        </w:numPr>
        <w:rPr>
          <w:rFonts w:eastAsia="Times New Roman"/>
          <w:b/>
          <w:i/>
          <w:sz w:val="22"/>
          <w:szCs w:val="22"/>
        </w:rPr>
      </w:pPr>
      <w:r w:rsidRPr="00B721E0">
        <w:rPr>
          <w:rFonts w:eastAsia="Times New Roman"/>
          <w:b/>
          <w:i/>
          <w:sz w:val="22"/>
          <w:szCs w:val="22"/>
        </w:rPr>
        <w:t xml:space="preserve">ensuring data is sufficient to assess the decision/any potential discrimination/ensure equality of opportunity; </w:t>
      </w:r>
    </w:p>
    <w:p w:rsidR="00B721E0" w:rsidRPr="00B721E0" w:rsidRDefault="00B721E0" w:rsidP="00B721E0">
      <w:pPr>
        <w:numPr>
          <w:ilvl w:val="1"/>
          <w:numId w:val="12"/>
        </w:numPr>
        <w:rPr>
          <w:rFonts w:eastAsia="Times New Roman"/>
          <w:b/>
          <w:i/>
          <w:sz w:val="22"/>
          <w:szCs w:val="22"/>
        </w:rPr>
      </w:pPr>
      <w:r w:rsidRPr="00B721E0">
        <w:rPr>
          <w:rFonts w:eastAsia="Times New Roman"/>
          <w:b/>
          <w:i/>
          <w:sz w:val="22"/>
          <w:szCs w:val="22"/>
        </w:rPr>
        <w:t>proper appreciation of the extent, nature and duration of the proposal or decision.</w:t>
      </w:r>
    </w:p>
    <w:p w:rsidR="00B721E0" w:rsidRPr="00B721E0" w:rsidRDefault="00B721E0" w:rsidP="00B721E0">
      <w:pPr>
        <w:numPr>
          <w:ilvl w:val="0"/>
          <w:numId w:val="12"/>
        </w:numPr>
        <w:rPr>
          <w:rFonts w:eastAsia="Times New Roman"/>
          <w:i/>
          <w:sz w:val="22"/>
          <w:szCs w:val="22"/>
        </w:rPr>
      </w:pPr>
      <w:r w:rsidRPr="00B721E0">
        <w:rPr>
          <w:rFonts w:eastAsia="Times New Roman"/>
          <w:b/>
          <w:i/>
          <w:sz w:val="22"/>
          <w:szCs w:val="22"/>
        </w:rPr>
        <w:t>Responsibility</w:t>
      </w:r>
      <w:r w:rsidRPr="00B721E0">
        <w:rPr>
          <w:rFonts w:eastAsia="Times New Roman"/>
          <w:i/>
          <w:sz w:val="22"/>
          <w:szCs w:val="22"/>
        </w:rPr>
        <w:t xml:space="preserve"> for discharging can’t be delegated or sub-contracted (although an equality impact assessment (“EIA”)can be undertaken by officers, decision makers must be sufficiently aware of the outcome).</w:t>
      </w:r>
    </w:p>
    <w:p w:rsidR="00B721E0" w:rsidRPr="00B721E0" w:rsidRDefault="00B721E0" w:rsidP="00B721E0">
      <w:pPr>
        <w:numPr>
          <w:ilvl w:val="0"/>
          <w:numId w:val="12"/>
        </w:numPr>
        <w:rPr>
          <w:rFonts w:eastAsia="Times New Roman"/>
          <w:i/>
          <w:sz w:val="22"/>
          <w:szCs w:val="22"/>
        </w:rPr>
      </w:pPr>
      <w:r w:rsidRPr="00B721E0">
        <w:rPr>
          <w:rFonts w:eastAsia="Times New Roman"/>
          <w:b/>
          <w:i/>
          <w:sz w:val="22"/>
          <w:szCs w:val="22"/>
        </w:rPr>
        <w:t xml:space="preserve">Document the process </w:t>
      </w:r>
      <w:r w:rsidRPr="00B721E0">
        <w:rPr>
          <w:rFonts w:eastAsia="Times New Roman"/>
          <w:i/>
          <w:sz w:val="22"/>
          <w:szCs w:val="22"/>
        </w:rPr>
        <w:t xml:space="preserve">of having due regard!  Keep records and make it transparent!  If in any doubt carry out an equality impact assessment (“EIA”), </w:t>
      </w:r>
      <w:r w:rsidRPr="00B721E0">
        <w:rPr>
          <w:rFonts w:eastAsia="Times New Roman"/>
          <w:i/>
          <w:sz w:val="22"/>
          <w:szCs w:val="22"/>
        </w:rPr>
        <w:lastRenderedPageBreak/>
        <w:t xml:space="preserve">to test whether a policy will impact differentially or not.  Evidentially an EIA will be the best way of defending a legal challenge.  See hyperlink for the questions you should consider </w:t>
      </w:r>
      <w:hyperlink r:id="rId12" w:history="1">
        <w:r w:rsidRPr="00B721E0">
          <w:rPr>
            <w:rFonts w:eastAsia="Times New Roman"/>
            <w:i/>
            <w:color w:val="335D65"/>
            <w:sz w:val="22"/>
            <w:szCs w:val="22"/>
          </w:rPr>
          <w:t>http://occweb/files/seealsodocs/93561/Equalities%20-%20Initial%20Equality%20Impact%20Assessment%20screening%20template.doc</w:t>
        </w:r>
      </w:hyperlink>
    </w:p>
    <w:p w:rsidR="00B721E0" w:rsidRPr="00B721E0" w:rsidRDefault="00B721E0" w:rsidP="00B721E0">
      <w:pPr>
        <w:rPr>
          <w:rFonts w:eastAsia="Times New Roman"/>
          <w:b/>
        </w:rPr>
      </w:pPr>
    </w:p>
    <w:p w:rsidR="00B721E0" w:rsidRPr="00B721E0" w:rsidRDefault="00B721E0" w:rsidP="00B721E0">
      <w:pPr>
        <w:numPr>
          <w:ilvl w:val="0"/>
          <w:numId w:val="10"/>
        </w:numPr>
        <w:autoSpaceDE w:val="0"/>
        <w:autoSpaceDN w:val="0"/>
        <w:adjustRightInd w:val="0"/>
        <w:rPr>
          <w:rFonts w:eastAsia="Times New Roman"/>
          <w:color w:val="000000"/>
        </w:rPr>
      </w:pPr>
      <w:r w:rsidRPr="00B721E0">
        <w:rPr>
          <w:rFonts w:eastAsia="Times New Roman"/>
          <w:color w:val="000000"/>
        </w:rPr>
        <w:t xml:space="preserve">Within the aims and objectives of the policy or strategy which group (s) of people has been identified as being potentially disadvantaged by your proposals? What are the equality impacts? </w:t>
      </w:r>
    </w:p>
    <w:p w:rsidR="00B721E0" w:rsidRPr="00B721E0" w:rsidRDefault="00B721E0" w:rsidP="00B721E0">
      <w:pPr>
        <w:autoSpaceDE w:val="0"/>
        <w:autoSpaceDN w:val="0"/>
        <w:adjustRightInd w:val="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21E0" w:rsidRPr="00B721E0" w:rsidTr="00C56C88">
        <w:tc>
          <w:tcPr>
            <w:tcW w:w="8522" w:type="dxa"/>
            <w:shd w:val="clear" w:color="auto" w:fill="auto"/>
          </w:tcPr>
          <w:p w:rsidR="00B721E0" w:rsidRPr="00B721E0" w:rsidRDefault="00B721E0" w:rsidP="00B721E0">
            <w:pPr>
              <w:autoSpaceDE w:val="0"/>
              <w:autoSpaceDN w:val="0"/>
              <w:adjustRightInd w:val="0"/>
              <w:rPr>
                <w:rFonts w:eastAsia="Times New Roman"/>
                <w:color w:val="000000"/>
                <w:sz w:val="22"/>
                <w:szCs w:val="22"/>
              </w:rPr>
            </w:pPr>
            <w:r w:rsidRPr="00B721E0">
              <w:rPr>
                <w:rFonts w:eastAsia="Times New Roman"/>
                <w:color w:val="000000"/>
                <w:sz w:val="22"/>
                <w:szCs w:val="22"/>
              </w:rPr>
              <w:t xml:space="preserve">The Council has invested significantly in maintaining and improving the fabric of and facilities offered by the Town Hall: an iconic building that attracts appreciable interest from tourists, plays a key part of the annual Oxford Open Doors heritage weekend and cultural life of the city, and faces heavy demands from commercial and community users for its range of bookable rooms. The Council also recognises that it has financial obligations to return the best levels of commercial revenue and to manage the assets of the Town Hall to offset its appreciable infrastructure investment and to represent best value to local council tax payers. It also acknowledges that it is important to retain the maximum access for community groups possible without impacting on either commercial revenues or the ability of community groups to continue to book rooms for free or through proportionate subsidies. </w:t>
            </w:r>
          </w:p>
          <w:p w:rsidR="00B721E0" w:rsidRPr="00B721E0" w:rsidRDefault="00B721E0" w:rsidP="00B721E0">
            <w:pPr>
              <w:autoSpaceDE w:val="0"/>
              <w:autoSpaceDN w:val="0"/>
              <w:adjustRightInd w:val="0"/>
              <w:rPr>
                <w:rFonts w:eastAsia="Times New Roman"/>
                <w:color w:val="000000"/>
              </w:rPr>
            </w:pPr>
          </w:p>
          <w:p w:rsidR="00A142DE" w:rsidRDefault="00B721E0" w:rsidP="00B721E0">
            <w:pPr>
              <w:rPr>
                <w:rFonts w:eastAsia="Times New Roman"/>
                <w:color w:val="000000"/>
                <w:sz w:val="22"/>
                <w:szCs w:val="22"/>
              </w:rPr>
            </w:pPr>
            <w:r w:rsidRPr="00B721E0">
              <w:rPr>
                <w:rFonts w:eastAsia="Times New Roman"/>
                <w:color w:val="000000"/>
                <w:sz w:val="22"/>
                <w:szCs w:val="22"/>
              </w:rPr>
              <w:t>The ai</w:t>
            </w:r>
            <w:r w:rsidR="00A142DE">
              <w:rPr>
                <w:rFonts w:eastAsia="Times New Roman"/>
                <w:color w:val="000000"/>
                <w:sz w:val="22"/>
                <w:szCs w:val="22"/>
              </w:rPr>
              <w:t>m of the new charging policy is:</w:t>
            </w:r>
          </w:p>
          <w:p w:rsidR="00A142DE" w:rsidRPr="00413652" w:rsidRDefault="00B721E0" w:rsidP="00A142DE">
            <w:pPr>
              <w:pStyle w:val="ListParagraph"/>
              <w:numPr>
                <w:ilvl w:val="0"/>
                <w:numId w:val="15"/>
              </w:numPr>
              <w:rPr>
                <w:rFonts w:eastAsia="Times New Roman" w:cs="Times New Roman"/>
                <w:color w:val="000000"/>
                <w:sz w:val="22"/>
                <w:szCs w:val="22"/>
              </w:rPr>
            </w:pPr>
            <w:r w:rsidRPr="00A142DE">
              <w:rPr>
                <w:rFonts w:eastAsia="Times New Roman"/>
                <w:color w:val="000000"/>
                <w:sz w:val="22"/>
                <w:szCs w:val="22"/>
              </w:rPr>
              <w:t>to ensure that community interest groups can access the facility at affordable rates</w:t>
            </w:r>
            <w:r w:rsidR="00A142DE">
              <w:rPr>
                <w:rFonts w:eastAsia="Times New Roman"/>
                <w:color w:val="000000"/>
                <w:sz w:val="22"/>
                <w:szCs w:val="22"/>
              </w:rPr>
              <w:t>;</w:t>
            </w:r>
          </w:p>
          <w:p w:rsidR="00A142DE" w:rsidRPr="00A142DE" w:rsidRDefault="00B721E0" w:rsidP="00A142DE">
            <w:pPr>
              <w:pStyle w:val="ListParagraph"/>
              <w:numPr>
                <w:ilvl w:val="0"/>
                <w:numId w:val="15"/>
              </w:numPr>
              <w:rPr>
                <w:rFonts w:eastAsia="Times New Roman" w:cs="Times New Roman"/>
                <w:color w:val="000000"/>
                <w:sz w:val="22"/>
                <w:szCs w:val="22"/>
              </w:rPr>
            </w:pPr>
            <w:r w:rsidRPr="00A142DE">
              <w:rPr>
                <w:rFonts w:eastAsia="Times New Roman"/>
                <w:color w:val="000000"/>
                <w:sz w:val="22"/>
                <w:szCs w:val="22"/>
              </w:rPr>
              <w:t>that the Council has the scope to manage larger commercial events, weddings and social gatherings at market rates</w:t>
            </w:r>
            <w:r w:rsidR="00A142DE">
              <w:rPr>
                <w:rFonts w:eastAsia="Times New Roman"/>
                <w:color w:val="000000"/>
                <w:sz w:val="22"/>
                <w:szCs w:val="22"/>
              </w:rPr>
              <w:t>; and</w:t>
            </w:r>
          </w:p>
          <w:p w:rsidR="00B721E0" w:rsidRPr="00B721E0" w:rsidRDefault="00B721E0" w:rsidP="00B721E0">
            <w:pPr>
              <w:rPr>
                <w:rFonts w:eastAsia="Times New Roman"/>
                <w:color w:val="000000"/>
              </w:rPr>
            </w:pPr>
          </w:p>
        </w:tc>
      </w:tr>
    </w:tbl>
    <w:p w:rsidR="00B721E0" w:rsidRPr="00B721E0" w:rsidRDefault="00B721E0" w:rsidP="00B721E0">
      <w:pPr>
        <w:autoSpaceDE w:val="0"/>
        <w:autoSpaceDN w:val="0"/>
        <w:adjustRightInd w:val="0"/>
        <w:rPr>
          <w:rFonts w:eastAsia="Times New Roman"/>
          <w:color w:val="000000"/>
        </w:rPr>
      </w:pPr>
    </w:p>
    <w:p w:rsidR="00B721E0" w:rsidRPr="00B721E0" w:rsidRDefault="00B721E0" w:rsidP="00B721E0">
      <w:pPr>
        <w:numPr>
          <w:ilvl w:val="0"/>
          <w:numId w:val="10"/>
        </w:numPr>
        <w:autoSpaceDE w:val="0"/>
        <w:autoSpaceDN w:val="0"/>
        <w:adjustRightInd w:val="0"/>
        <w:rPr>
          <w:rFonts w:eastAsia="Times New Roman"/>
          <w:bCs/>
          <w:lang w:eastAsia="en-GB"/>
        </w:rPr>
      </w:pPr>
      <w:r w:rsidRPr="00B721E0">
        <w:rPr>
          <w:rFonts w:eastAsia="Times New Roman"/>
          <w:color w:val="000000"/>
        </w:rPr>
        <w:t xml:space="preserve">In brief, what changes are you planning to make to your current or proposed new or changed policy, strategy, procedure, project or service to minimise or eliminate the adverse equality impacts? </w:t>
      </w:r>
    </w:p>
    <w:p w:rsidR="00B721E0" w:rsidRPr="00B721E0" w:rsidRDefault="00B721E0" w:rsidP="00B721E0">
      <w:pPr>
        <w:autoSpaceDE w:val="0"/>
        <w:autoSpaceDN w:val="0"/>
        <w:adjustRightInd w:val="0"/>
        <w:rPr>
          <w:rFonts w:eastAsia="Times New Roman"/>
          <w:bCs/>
          <w:lang w:eastAsia="en-GB"/>
        </w:rPr>
      </w:pPr>
    </w:p>
    <w:p w:rsidR="00B721E0" w:rsidRPr="00B721E0" w:rsidRDefault="00B721E0" w:rsidP="00B721E0">
      <w:pPr>
        <w:autoSpaceDE w:val="0"/>
        <w:autoSpaceDN w:val="0"/>
        <w:adjustRightInd w:val="0"/>
        <w:rPr>
          <w:rFonts w:eastAsia="Times New Roman"/>
          <w:color w:val="000000"/>
        </w:rPr>
      </w:pPr>
      <w:r w:rsidRPr="00B721E0">
        <w:rPr>
          <w:rFonts w:eastAsia="Times New Roman"/>
          <w:color w:val="000000"/>
        </w:rPr>
        <w:t xml:space="preserve">      Please provide further details of the proposed actions, timetable for </w:t>
      </w:r>
    </w:p>
    <w:p w:rsidR="00B721E0" w:rsidRPr="00B721E0" w:rsidRDefault="00B721E0" w:rsidP="00B721E0">
      <w:pPr>
        <w:autoSpaceDE w:val="0"/>
        <w:autoSpaceDN w:val="0"/>
        <w:adjustRightInd w:val="0"/>
        <w:rPr>
          <w:rFonts w:eastAsia="Times New Roman"/>
          <w:color w:val="000000"/>
        </w:rPr>
      </w:pPr>
      <w:r w:rsidRPr="00B721E0">
        <w:rPr>
          <w:rFonts w:eastAsia="Times New Roman"/>
          <w:color w:val="000000"/>
        </w:rPr>
        <w:t xml:space="preserve">      making the changes and the person(s) responsible for making the </w:t>
      </w:r>
    </w:p>
    <w:p w:rsidR="00B721E0" w:rsidRPr="00B721E0" w:rsidRDefault="00B721E0" w:rsidP="00B721E0">
      <w:pPr>
        <w:autoSpaceDE w:val="0"/>
        <w:autoSpaceDN w:val="0"/>
        <w:adjustRightInd w:val="0"/>
        <w:rPr>
          <w:rFonts w:eastAsia="Times New Roman"/>
          <w:color w:val="000000"/>
        </w:rPr>
      </w:pPr>
      <w:r w:rsidRPr="00B721E0">
        <w:rPr>
          <w:rFonts w:eastAsia="Times New Roman"/>
          <w:color w:val="000000"/>
        </w:rPr>
        <w:t xml:space="preserve">      changes on the resultant action plan </w:t>
      </w:r>
    </w:p>
    <w:p w:rsidR="00B721E0" w:rsidRPr="00B721E0" w:rsidRDefault="00B721E0" w:rsidP="00B721E0">
      <w:pPr>
        <w:autoSpaceDE w:val="0"/>
        <w:autoSpaceDN w:val="0"/>
        <w:adjustRightInd w:val="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21E0" w:rsidRPr="00B721E0" w:rsidTr="00C56C88">
        <w:tc>
          <w:tcPr>
            <w:tcW w:w="8522" w:type="dxa"/>
            <w:shd w:val="clear" w:color="auto" w:fill="auto"/>
          </w:tcPr>
          <w:p w:rsidR="00B721E0" w:rsidRPr="00B721E0" w:rsidRDefault="00B721E0" w:rsidP="00B721E0">
            <w:pPr>
              <w:autoSpaceDE w:val="0"/>
              <w:autoSpaceDN w:val="0"/>
              <w:adjustRightInd w:val="0"/>
              <w:rPr>
                <w:rFonts w:eastAsia="Times New Roman"/>
                <w:bCs/>
                <w:sz w:val="22"/>
                <w:szCs w:val="22"/>
                <w:lang w:eastAsia="en-GB"/>
              </w:rPr>
            </w:pPr>
            <w:r w:rsidRPr="00B721E0">
              <w:rPr>
                <w:rFonts w:eastAsia="Times New Roman"/>
                <w:bCs/>
                <w:sz w:val="22"/>
                <w:szCs w:val="22"/>
                <w:lang w:eastAsia="en-GB"/>
              </w:rPr>
              <w:t>The Council is proposing to introduce the following mitigating actions:</w:t>
            </w:r>
          </w:p>
          <w:p w:rsidR="00B721E0" w:rsidRPr="00B721E0" w:rsidRDefault="00B721E0" w:rsidP="00B721E0">
            <w:pPr>
              <w:autoSpaceDE w:val="0"/>
              <w:autoSpaceDN w:val="0"/>
              <w:adjustRightInd w:val="0"/>
              <w:rPr>
                <w:rFonts w:eastAsia="Times New Roman"/>
                <w:bCs/>
                <w:lang w:eastAsia="en-GB"/>
              </w:rPr>
            </w:pPr>
          </w:p>
          <w:p w:rsidR="00B721E0" w:rsidRPr="00B721E0" w:rsidRDefault="00B721E0" w:rsidP="00B721E0">
            <w:pPr>
              <w:autoSpaceDE w:val="0"/>
              <w:autoSpaceDN w:val="0"/>
              <w:adjustRightInd w:val="0"/>
              <w:rPr>
                <w:rFonts w:eastAsia="Times New Roman"/>
                <w:bCs/>
                <w:sz w:val="22"/>
                <w:szCs w:val="22"/>
                <w:lang w:eastAsia="en-GB"/>
              </w:rPr>
            </w:pPr>
            <w:r w:rsidRPr="00B721E0">
              <w:rPr>
                <w:rFonts w:eastAsia="Times New Roman"/>
                <w:bCs/>
                <w:sz w:val="22"/>
                <w:szCs w:val="22"/>
                <w:lang w:eastAsia="en-GB"/>
              </w:rPr>
              <w:t xml:space="preserve">Action 1:To continue to offer community interest groups free of charge </w:t>
            </w:r>
            <w:r w:rsidR="004B06E5">
              <w:rPr>
                <w:rFonts w:eastAsia="Times New Roman"/>
                <w:bCs/>
                <w:sz w:val="22"/>
                <w:szCs w:val="22"/>
                <w:lang w:eastAsia="en-GB"/>
              </w:rPr>
              <w:t xml:space="preserve">smaller </w:t>
            </w:r>
            <w:r w:rsidRPr="00B721E0">
              <w:rPr>
                <w:rFonts w:eastAsia="Times New Roman"/>
                <w:bCs/>
                <w:sz w:val="22"/>
                <w:szCs w:val="22"/>
                <w:lang w:eastAsia="en-GB"/>
              </w:rPr>
              <w:t xml:space="preserve">room hire on Tuesday </w:t>
            </w:r>
            <w:r w:rsidR="004B06E5">
              <w:rPr>
                <w:rFonts w:eastAsia="Times New Roman"/>
                <w:bCs/>
                <w:sz w:val="22"/>
                <w:szCs w:val="22"/>
                <w:lang w:eastAsia="en-GB"/>
              </w:rPr>
              <w:t xml:space="preserve">&amp; Thursday </w:t>
            </w:r>
            <w:r w:rsidRPr="00B721E0">
              <w:rPr>
                <w:rFonts w:eastAsia="Times New Roman"/>
                <w:bCs/>
                <w:sz w:val="22"/>
                <w:szCs w:val="22"/>
                <w:lang w:eastAsia="en-GB"/>
              </w:rPr>
              <w:t xml:space="preserve">evenings </w:t>
            </w:r>
          </w:p>
          <w:p w:rsidR="00B721E0" w:rsidRPr="00B721E0" w:rsidRDefault="00B721E0" w:rsidP="00B721E0">
            <w:pPr>
              <w:autoSpaceDE w:val="0"/>
              <w:autoSpaceDN w:val="0"/>
              <w:adjustRightInd w:val="0"/>
              <w:rPr>
                <w:rFonts w:eastAsia="Times New Roman"/>
                <w:bCs/>
                <w:lang w:eastAsia="en-GB"/>
              </w:rPr>
            </w:pPr>
          </w:p>
          <w:p w:rsidR="00B721E0" w:rsidRDefault="00B721E0" w:rsidP="00B721E0">
            <w:pPr>
              <w:autoSpaceDE w:val="0"/>
              <w:autoSpaceDN w:val="0"/>
              <w:adjustRightInd w:val="0"/>
              <w:rPr>
                <w:rFonts w:eastAsia="Times New Roman"/>
                <w:sz w:val="22"/>
                <w:szCs w:val="22"/>
              </w:rPr>
            </w:pPr>
            <w:r w:rsidRPr="00B721E0">
              <w:rPr>
                <w:rFonts w:eastAsia="Times New Roman"/>
                <w:sz w:val="22"/>
                <w:szCs w:val="22"/>
              </w:rPr>
              <w:t xml:space="preserve">Action 2: To continue to offer a </w:t>
            </w:r>
            <w:r w:rsidRPr="00B721E0">
              <w:rPr>
                <w:rFonts w:eastAsia="Times New Roman"/>
                <w:color w:val="000000"/>
                <w:sz w:val="22"/>
                <w:szCs w:val="22"/>
              </w:rPr>
              <w:t>community interest group rate (at a 50% discount on commercial rates at selected times)</w:t>
            </w:r>
            <w:r w:rsidRPr="00B721E0">
              <w:rPr>
                <w:rFonts w:eastAsia="Calibri"/>
                <w:sz w:val="22"/>
                <w:szCs w:val="22"/>
              </w:rPr>
              <w:t xml:space="preserve"> with effect from </w:t>
            </w:r>
            <w:r w:rsidR="009B6DC3">
              <w:rPr>
                <w:rFonts w:eastAsia="Calibri"/>
                <w:sz w:val="22"/>
                <w:szCs w:val="22"/>
              </w:rPr>
              <w:t>February</w:t>
            </w:r>
            <w:r w:rsidR="009B6DC3" w:rsidRPr="0025000B">
              <w:rPr>
                <w:rFonts w:eastAsia="Calibri"/>
                <w:sz w:val="22"/>
                <w:szCs w:val="22"/>
              </w:rPr>
              <w:t xml:space="preserve"> </w:t>
            </w:r>
            <w:r w:rsidRPr="0025000B">
              <w:rPr>
                <w:rFonts w:eastAsia="Calibri"/>
                <w:sz w:val="22"/>
                <w:szCs w:val="22"/>
              </w:rPr>
              <w:t>20</w:t>
            </w:r>
            <w:r w:rsidR="00C37B43" w:rsidRPr="0025000B">
              <w:rPr>
                <w:rFonts w:eastAsia="Calibri"/>
                <w:sz w:val="22"/>
                <w:szCs w:val="22"/>
              </w:rPr>
              <w:t>14</w:t>
            </w:r>
            <w:r w:rsidRPr="00B721E0">
              <w:rPr>
                <w:rFonts w:eastAsia="Calibri"/>
                <w:sz w:val="22"/>
                <w:szCs w:val="22"/>
              </w:rPr>
              <w:t xml:space="preserve"> for all new business, along with a </w:t>
            </w:r>
            <w:r w:rsidRPr="00B721E0">
              <w:rPr>
                <w:rFonts w:eastAsia="Times New Roman"/>
                <w:sz w:val="22"/>
                <w:szCs w:val="22"/>
              </w:rPr>
              <w:t xml:space="preserve">new pricing schedule shown at Appendix 1 of the </w:t>
            </w:r>
            <w:r w:rsidR="009B6DC3">
              <w:rPr>
                <w:rFonts w:eastAsia="Times New Roman"/>
                <w:sz w:val="22"/>
                <w:szCs w:val="22"/>
              </w:rPr>
              <w:t>February 2014</w:t>
            </w:r>
            <w:r w:rsidRPr="00B721E0">
              <w:rPr>
                <w:rFonts w:eastAsia="Times New Roman"/>
                <w:sz w:val="22"/>
                <w:szCs w:val="22"/>
              </w:rPr>
              <w:t xml:space="preserve"> CEB </w:t>
            </w:r>
            <w:r w:rsidR="009B6DC3">
              <w:rPr>
                <w:rFonts w:eastAsia="Times New Roman"/>
                <w:sz w:val="22"/>
                <w:szCs w:val="22"/>
              </w:rPr>
              <w:t>report</w:t>
            </w:r>
          </w:p>
          <w:p w:rsidR="009B6DC3" w:rsidRDefault="009B6DC3" w:rsidP="00B721E0">
            <w:pPr>
              <w:autoSpaceDE w:val="0"/>
              <w:autoSpaceDN w:val="0"/>
              <w:adjustRightInd w:val="0"/>
              <w:rPr>
                <w:rFonts w:eastAsia="Times New Roman"/>
                <w:sz w:val="22"/>
                <w:szCs w:val="22"/>
              </w:rPr>
            </w:pPr>
          </w:p>
          <w:p w:rsidR="00B721E0" w:rsidRPr="00B721E0" w:rsidRDefault="00B721E0" w:rsidP="004B06E5">
            <w:pPr>
              <w:autoSpaceDE w:val="0"/>
              <w:autoSpaceDN w:val="0"/>
              <w:adjustRightInd w:val="0"/>
              <w:spacing w:after="46"/>
              <w:rPr>
                <w:rFonts w:eastAsia="Times New Roman"/>
                <w:i/>
                <w:sz w:val="22"/>
                <w:szCs w:val="22"/>
              </w:rPr>
            </w:pPr>
            <w:r w:rsidRPr="00B721E0">
              <w:rPr>
                <w:rFonts w:eastAsia="Calibri"/>
                <w:sz w:val="22"/>
                <w:szCs w:val="22"/>
              </w:rPr>
              <w:t>The community interest group rate and free access to the smaller rooms on Tuesday</w:t>
            </w:r>
            <w:r w:rsidR="004B06E5">
              <w:rPr>
                <w:rFonts w:eastAsia="Calibri"/>
                <w:sz w:val="22"/>
                <w:szCs w:val="22"/>
              </w:rPr>
              <w:t xml:space="preserve"> and Thursday</w:t>
            </w:r>
            <w:r w:rsidRPr="00B721E0">
              <w:rPr>
                <w:rFonts w:eastAsia="Calibri"/>
                <w:sz w:val="22"/>
                <w:szCs w:val="22"/>
              </w:rPr>
              <w:t xml:space="preserve"> evenings will be available for those organisations who can meet the criteria identified in paragr</w:t>
            </w:r>
            <w:r w:rsidR="004B06E5">
              <w:rPr>
                <w:rFonts w:eastAsia="Calibri"/>
                <w:sz w:val="22"/>
                <w:szCs w:val="22"/>
              </w:rPr>
              <w:t>aph 5.8</w:t>
            </w:r>
            <w:r w:rsidRPr="00B721E0">
              <w:rPr>
                <w:rFonts w:eastAsia="Calibri"/>
                <w:sz w:val="22"/>
                <w:szCs w:val="22"/>
              </w:rPr>
              <w:t xml:space="preserve"> of the report. </w:t>
            </w:r>
          </w:p>
        </w:tc>
      </w:tr>
    </w:tbl>
    <w:p w:rsidR="00B721E0" w:rsidRPr="00B721E0" w:rsidRDefault="00B721E0" w:rsidP="00B721E0">
      <w:pPr>
        <w:autoSpaceDE w:val="0"/>
        <w:autoSpaceDN w:val="0"/>
        <w:adjustRightInd w:val="0"/>
        <w:rPr>
          <w:rFonts w:eastAsia="Times New Roman"/>
          <w:bCs/>
          <w:lang w:eastAsia="en-GB"/>
        </w:rPr>
      </w:pPr>
    </w:p>
    <w:p w:rsidR="00B721E0" w:rsidRPr="00B721E0" w:rsidRDefault="00B721E0" w:rsidP="00B721E0">
      <w:pPr>
        <w:numPr>
          <w:ilvl w:val="0"/>
          <w:numId w:val="10"/>
        </w:numPr>
        <w:autoSpaceDE w:val="0"/>
        <w:autoSpaceDN w:val="0"/>
        <w:adjustRightInd w:val="0"/>
        <w:rPr>
          <w:rFonts w:eastAsia="Times New Roman"/>
          <w:bCs/>
          <w:lang w:eastAsia="en-GB"/>
        </w:rPr>
      </w:pPr>
      <w:r w:rsidRPr="00B721E0">
        <w:rPr>
          <w:rFonts w:eastAsia="Times New Roman"/>
        </w:rPr>
        <w:lastRenderedPageBreak/>
        <w:t xml:space="preserve">Please provide details of whom you will consult on the proposed changes and if you do not plan to consult, please provide the rationale behind that decision. </w:t>
      </w:r>
    </w:p>
    <w:p w:rsidR="00B721E0" w:rsidRPr="00B721E0" w:rsidRDefault="00B721E0" w:rsidP="00B721E0">
      <w:pPr>
        <w:autoSpaceDE w:val="0"/>
        <w:autoSpaceDN w:val="0"/>
        <w:adjustRightInd w:val="0"/>
        <w:rPr>
          <w:rFonts w:eastAsia="Times New Roman"/>
          <w:bCs/>
          <w:lang w:eastAsia="en-GB"/>
        </w:rPr>
      </w:pPr>
    </w:p>
    <w:p w:rsidR="00B721E0" w:rsidRPr="00B721E0" w:rsidRDefault="00B721E0" w:rsidP="00B721E0">
      <w:pPr>
        <w:autoSpaceDE w:val="0"/>
        <w:autoSpaceDN w:val="0"/>
        <w:adjustRightInd w:val="0"/>
        <w:rPr>
          <w:rFonts w:eastAsia="Times New Roman"/>
        </w:rPr>
      </w:pPr>
      <w:r w:rsidRPr="00B721E0">
        <w:rPr>
          <w:rFonts w:eastAsia="Times New Roman"/>
          <w:bCs/>
          <w:lang w:eastAsia="en-GB"/>
        </w:rPr>
        <w:t xml:space="preserve">           </w:t>
      </w:r>
      <w:r w:rsidRPr="00B721E0">
        <w:rPr>
          <w:rFonts w:eastAsia="Times New Roman"/>
        </w:rPr>
        <w:t xml:space="preserve">Please note that you are required to involve disabled people in  </w:t>
      </w:r>
    </w:p>
    <w:p w:rsidR="00B721E0" w:rsidRDefault="00B721E0" w:rsidP="00B721E0">
      <w:pPr>
        <w:autoSpaceDE w:val="0"/>
        <w:autoSpaceDN w:val="0"/>
        <w:adjustRightInd w:val="0"/>
        <w:rPr>
          <w:rFonts w:eastAsia="Times New Roman"/>
        </w:rPr>
      </w:pPr>
      <w:r w:rsidRPr="00B721E0">
        <w:rPr>
          <w:rFonts w:eastAsia="Times New Roman"/>
        </w:rPr>
        <w:t xml:space="preserve">           decisions that impact on them</w:t>
      </w:r>
    </w:p>
    <w:p w:rsidR="004B06E5" w:rsidRDefault="004B06E5" w:rsidP="00B721E0">
      <w:pPr>
        <w:autoSpaceDE w:val="0"/>
        <w:autoSpaceDN w:val="0"/>
        <w:adjustRightInd w:val="0"/>
        <w:rPr>
          <w:rFonts w:eastAsia="Times New Roman"/>
        </w:rPr>
      </w:pPr>
    </w:p>
    <w:p w:rsidR="004B06E5" w:rsidRPr="00F852F9" w:rsidRDefault="004B06E5" w:rsidP="004B06E5">
      <w:pPr>
        <w:pStyle w:val="ListParagraph"/>
        <w:numPr>
          <w:ilvl w:val="0"/>
          <w:numId w:val="10"/>
        </w:numPr>
        <w:autoSpaceDE w:val="0"/>
        <w:autoSpaceDN w:val="0"/>
        <w:adjustRightInd w:val="0"/>
        <w:rPr>
          <w:rFonts w:eastAsia="Times New Roman"/>
          <w:bCs/>
          <w:lang w:eastAsia="en-GB"/>
        </w:rPr>
      </w:pPr>
      <w:r w:rsidRPr="004B06E5">
        <w:rPr>
          <w:rFonts w:eastAsia="Times New Roman"/>
        </w:rPr>
        <w:t xml:space="preserve">Can the adverse impacts you identified during the initial screening be justified without making any adjustments to the existing or new policy, strategy, procedure, project or service? </w:t>
      </w:r>
      <w:r w:rsidRPr="00F852F9">
        <w:rPr>
          <w:rFonts w:eastAsia="Times New Roman"/>
        </w:rPr>
        <w:t>Please set out the basis on which you justify making no adjustments</w:t>
      </w:r>
    </w:p>
    <w:p w:rsidR="00B721E0" w:rsidRPr="00B721E0" w:rsidRDefault="00B721E0" w:rsidP="00B721E0">
      <w:pPr>
        <w:autoSpaceDE w:val="0"/>
        <w:autoSpaceDN w:val="0"/>
        <w:adjustRightInd w:val="0"/>
        <w:rPr>
          <w:rFonts w:eastAsia="Times New Roman"/>
        </w:rPr>
      </w:pPr>
      <w:r w:rsidRPr="00B721E0">
        <w:rPr>
          <w:rFonts w:eastAsia="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21E0" w:rsidRPr="00B721E0" w:rsidTr="00C56C88">
        <w:tc>
          <w:tcPr>
            <w:tcW w:w="8522" w:type="dxa"/>
            <w:shd w:val="clear" w:color="auto" w:fill="auto"/>
          </w:tcPr>
          <w:p w:rsidR="004B06E5" w:rsidRDefault="004B06E5" w:rsidP="00B721E0">
            <w:pPr>
              <w:autoSpaceDE w:val="0"/>
              <w:autoSpaceDN w:val="0"/>
              <w:adjustRightInd w:val="0"/>
              <w:rPr>
                <w:rFonts w:eastAsia="Times New Roman"/>
                <w:sz w:val="22"/>
                <w:szCs w:val="22"/>
              </w:rPr>
            </w:pPr>
            <w:r>
              <w:rPr>
                <w:rFonts w:eastAsia="Times New Roman"/>
                <w:sz w:val="22"/>
                <w:szCs w:val="22"/>
              </w:rPr>
              <w:t>Combined comments re questions 3 &amp; 4 above:</w:t>
            </w:r>
          </w:p>
          <w:p w:rsidR="004B06E5" w:rsidRDefault="004B06E5" w:rsidP="00B721E0">
            <w:pPr>
              <w:autoSpaceDE w:val="0"/>
              <w:autoSpaceDN w:val="0"/>
              <w:adjustRightInd w:val="0"/>
              <w:rPr>
                <w:rFonts w:eastAsia="Times New Roman"/>
                <w:sz w:val="22"/>
                <w:szCs w:val="22"/>
              </w:rPr>
            </w:pPr>
          </w:p>
          <w:p w:rsidR="00B721E0" w:rsidRPr="00782A96" w:rsidRDefault="00B721E0" w:rsidP="00B721E0">
            <w:pPr>
              <w:autoSpaceDE w:val="0"/>
              <w:autoSpaceDN w:val="0"/>
              <w:adjustRightInd w:val="0"/>
              <w:rPr>
                <w:rFonts w:eastAsia="Times New Roman"/>
                <w:sz w:val="22"/>
                <w:szCs w:val="22"/>
              </w:rPr>
            </w:pPr>
            <w:r w:rsidRPr="00782A96">
              <w:rPr>
                <w:rFonts w:eastAsia="Times New Roman"/>
                <w:sz w:val="22"/>
                <w:szCs w:val="22"/>
              </w:rPr>
              <w:t>The Town Hall Commercial Manager will contact the community groups who use the Town Hall regularly in order to</w:t>
            </w:r>
            <w:r w:rsidR="0071116F" w:rsidRPr="00782A96">
              <w:rPr>
                <w:rFonts w:eastAsia="Times New Roman"/>
                <w:sz w:val="22"/>
                <w:szCs w:val="22"/>
              </w:rPr>
              <w:t xml:space="preserve"> manage expectations and</w:t>
            </w:r>
            <w:r w:rsidRPr="00782A96">
              <w:rPr>
                <w:rFonts w:eastAsia="Times New Roman"/>
                <w:sz w:val="22"/>
                <w:szCs w:val="22"/>
              </w:rPr>
              <w:t xml:space="preserve"> minimise the impact of any price increases on them (i.e. by booking on </w:t>
            </w:r>
            <w:r w:rsidR="007D5288" w:rsidRPr="00782A96">
              <w:rPr>
                <w:rFonts w:eastAsia="Times New Roman"/>
                <w:sz w:val="22"/>
                <w:szCs w:val="22"/>
              </w:rPr>
              <w:t xml:space="preserve">free evenings or </w:t>
            </w:r>
            <w:r w:rsidRPr="00782A96">
              <w:rPr>
                <w:rFonts w:eastAsia="Times New Roman"/>
                <w:sz w:val="22"/>
                <w:szCs w:val="22"/>
              </w:rPr>
              <w:t>selected days they could receive the benefit of the 50% discount off the commercial rate)</w:t>
            </w:r>
            <w:r w:rsidR="009568BD">
              <w:rPr>
                <w:rFonts w:eastAsia="Times New Roman"/>
                <w:sz w:val="22"/>
                <w:szCs w:val="22"/>
              </w:rPr>
              <w:t xml:space="preserve">. </w:t>
            </w:r>
            <w:r w:rsidR="009568BD">
              <w:rPr>
                <w:rFonts w:eastAsia="Times New Roman"/>
                <w:sz w:val="22"/>
                <w:szCs w:val="22"/>
              </w:rPr>
              <w:br/>
            </w:r>
            <w:r w:rsidR="009568BD">
              <w:rPr>
                <w:rFonts w:eastAsia="Times New Roman"/>
                <w:sz w:val="22"/>
                <w:szCs w:val="22"/>
              </w:rPr>
              <w:br/>
              <w:t xml:space="preserve">This will also include explaining the funding options available </w:t>
            </w:r>
            <w:r w:rsidR="004B06E5">
              <w:rPr>
                <w:rFonts w:eastAsia="Times New Roman"/>
                <w:sz w:val="22"/>
                <w:szCs w:val="22"/>
              </w:rPr>
              <w:t>where charges are proposed</w:t>
            </w:r>
            <w:r w:rsidR="009568BD">
              <w:rPr>
                <w:rFonts w:eastAsia="Times New Roman"/>
                <w:sz w:val="22"/>
                <w:szCs w:val="22"/>
              </w:rPr>
              <w:t xml:space="preserve"> through the Council’s existing grants and highlighting other community venues that are available to them.</w:t>
            </w:r>
          </w:p>
          <w:p w:rsidR="00B721E0" w:rsidRPr="00B721E0" w:rsidRDefault="00B721E0" w:rsidP="00B721E0">
            <w:pPr>
              <w:autoSpaceDE w:val="0"/>
              <w:autoSpaceDN w:val="0"/>
              <w:adjustRightInd w:val="0"/>
              <w:rPr>
                <w:rFonts w:eastAsia="Times New Roman"/>
              </w:rPr>
            </w:pPr>
          </w:p>
        </w:tc>
      </w:tr>
    </w:tbl>
    <w:p w:rsidR="00B721E0" w:rsidRPr="00B721E0" w:rsidRDefault="00B721E0" w:rsidP="00B721E0">
      <w:pPr>
        <w:autoSpaceDE w:val="0"/>
        <w:autoSpaceDN w:val="0"/>
        <w:adjustRightInd w:val="0"/>
        <w:rPr>
          <w:rFonts w:eastAsia="Times New Roman"/>
          <w:bCs/>
          <w:lang w:eastAsia="en-GB"/>
        </w:rPr>
      </w:pPr>
    </w:p>
    <w:p w:rsidR="00B721E0" w:rsidRPr="00B721E0" w:rsidRDefault="00B721E0" w:rsidP="004B06E5">
      <w:pPr>
        <w:numPr>
          <w:ilvl w:val="0"/>
          <w:numId w:val="10"/>
        </w:numPr>
        <w:autoSpaceDE w:val="0"/>
        <w:autoSpaceDN w:val="0"/>
        <w:adjustRightInd w:val="0"/>
        <w:rPr>
          <w:rFonts w:eastAsia="Times New Roman" w:cs="Times New Roman"/>
          <w:lang w:eastAsia="en-GB"/>
        </w:rPr>
      </w:pPr>
      <w:r w:rsidRPr="00B721E0">
        <w:rPr>
          <w:rFonts w:eastAsia="Times New Roman" w:cs="Times New Roman"/>
          <w:lang w:eastAsia="en-GB"/>
        </w:rPr>
        <w:t xml:space="preserve">You are legally required to monitor and review the proposed changes after implementation to check they work as planned and to screen for unexpected equality impacts. </w:t>
      </w:r>
    </w:p>
    <w:p w:rsidR="00B721E0" w:rsidRPr="00B721E0" w:rsidRDefault="00B721E0" w:rsidP="00B721E0">
      <w:pPr>
        <w:autoSpaceDE w:val="0"/>
        <w:autoSpaceDN w:val="0"/>
        <w:adjustRightInd w:val="0"/>
        <w:rPr>
          <w:rFonts w:eastAsia="Times New Roman" w:cs="Times New Roman"/>
          <w:lang w:eastAsia="en-GB"/>
        </w:rPr>
      </w:pPr>
    </w:p>
    <w:p w:rsidR="00B721E0" w:rsidRPr="00B721E0" w:rsidRDefault="00B721E0" w:rsidP="00B721E0">
      <w:pPr>
        <w:autoSpaceDE w:val="0"/>
        <w:autoSpaceDN w:val="0"/>
        <w:adjustRightInd w:val="0"/>
        <w:rPr>
          <w:rFonts w:eastAsia="Times New Roman" w:cs="Times New Roman"/>
          <w:lang w:eastAsia="en-GB"/>
        </w:rPr>
      </w:pPr>
      <w:r w:rsidRPr="00B721E0">
        <w:rPr>
          <w:rFonts w:eastAsia="Times New Roman" w:cs="Times New Roman"/>
          <w:lang w:eastAsia="en-GB"/>
        </w:rPr>
        <w:t xml:space="preserve">      Please provide details of how you will monitor/evaluate or review your </w:t>
      </w:r>
    </w:p>
    <w:p w:rsidR="00B721E0" w:rsidRPr="00B721E0" w:rsidRDefault="00B721E0" w:rsidP="00B721E0">
      <w:pPr>
        <w:autoSpaceDE w:val="0"/>
        <w:autoSpaceDN w:val="0"/>
        <w:adjustRightInd w:val="0"/>
        <w:rPr>
          <w:rFonts w:eastAsia="Times New Roman" w:cs="Times New Roman"/>
          <w:lang w:eastAsia="en-GB"/>
        </w:rPr>
      </w:pPr>
      <w:r w:rsidRPr="00B721E0">
        <w:rPr>
          <w:rFonts w:eastAsia="Times New Roman" w:cs="Times New Roman"/>
          <w:lang w:eastAsia="en-GB"/>
        </w:rPr>
        <w:t xml:space="preserve">      proposals and when the review will take place </w:t>
      </w:r>
    </w:p>
    <w:p w:rsidR="00B721E0" w:rsidRPr="00B721E0" w:rsidRDefault="00B721E0" w:rsidP="00B721E0">
      <w:pPr>
        <w:rPr>
          <w:rFonts w:eastAsia="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21E0" w:rsidRPr="00B721E0" w:rsidTr="00C56C88">
        <w:tc>
          <w:tcPr>
            <w:tcW w:w="8522" w:type="dxa"/>
            <w:shd w:val="clear" w:color="auto" w:fill="auto"/>
          </w:tcPr>
          <w:p w:rsidR="00B721E0" w:rsidRPr="00F852F9" w:rsidRDefault="00F852F9" w:rsidP="00F852F9">
            <w:pPr>
              <w:rPr>
                <w:rFonts w:eastAsia="Times New Roman" w:cs="Times New Roman"/>
                <w:sz w:val="22"/>
                <w:szCs w:val="22"/>
                <w:lang w:eastAsia="en-GB"/>
              </w:rPr>
            </w:pPr>
            <w:r w:rsidRPr="00F852F9">
              <w:rPr>
                <w:rFonts w:eastAsia="Calibri"/>
                <w:sz w:val="22"/>
                <w:szCs w:val="22"/>
              </w:rPr>
              <w:t>The Town Hall Commercial Manager will review the arrangements for c</w:t>
            </w:r>
            <w:r w:rsidRPr="00F852F9">
              <w:rPr>
                <w:rFonts w:eastAsia="Times New Roman" w:cs="Times New Roman"/>
                <w:sz w:val="22"/>
                <w:szCs w:val="22"/>
                <w:lang w:eastAsia="en-GB"/>
              </w:rPr>
              <w:t>ommunity groups on a quarterly basis to ensure any adverse impact is being managed and will look to resolve any issues that arise positively wherever possible</w:t>
            </w:r>
          </w:p>
        </w:tc>
      </w:tr>
    </w:tbl>
    <w:p w:rsidR="00B721E0" w:rsidRPr="00B721E0" w:rsidRDefault="00B721E0" w:rsidP="00B721E0">
      <w:pPr>
        <w:rPr>
          <w:rFonts w:eastAsia="Times New Roman" w:cs="Times New Roman"/>
          <w:lang w:eastAsia="en-GB"/>
        </w:rPr>
      </w:pPr>
    </w:p>
    <w:p w:rsidR="00B721E0" w:rsidRPr="00B721E0" w:rsidRDefault="00B721E0" w:rsidP="00B721E0">
      <w:pPr>
        <w:rPr>
          <w:rFonts w:eastAsia="Times New Roman"/>
        </w:rPr>
      </w:pPr>
      <w:r w:rsidRPr="00B721E0">
        <w:rPr>
          <w:rFonts w:eastAsia="Times New Roman"/>
        </w:rPr>
        <w:t>Lead officer responsible for signing off the EqIA: Simon Howick</w:t>
      </w:r>
    </w:p>
    <w:p w:rsidR="00B721E0" w:rsidRPr="00B721E0" w:rsidRDefault="00B721E0" w:rsidP="00B721E0">
      <w:pPr>
        <w:rPr>
          <w:rFonts w:eastAsia="Times New Roman"/>
        </w:rPr>
      </w:pPr>
    </w:p>
    <w:p w:rsidR="00B721E0" w:rsidRPr="00B721E0" w:rsidRDefault="00B721E0" w:rsidP="00B721E0">
      <w:pPr>
        <w:rPr>
          <w:rFonts w:eastAsia="Times New Roman"/>
        </w:rPr>
      </w:pPr>
      <w:r w:rsidRPr="00B721E0">
        <w:rPr>
          <w:rFonts w:eastAsia="Times New Roman"/>
        </w:rPr>
        <w:t>Role: Head of HR &amp; FM</w:t>
      </w:r>
    </w:p>
    <w:p w:rsidR="00B721E0" w:rsidRPr="00B721E0" w:rsidRDefault="00B721E0" w:rsidP="00B721E0">
      <w:pPr>
        <w:rPr>
          <w:rFonts w:eastAsia="Times New Roman"/>
        </w:rPr>
      </w:pPr>
      <w:r w:rsidRPr="00B721E0">
        <w:rPr>
          <w:rFonts w:eastAsia="Times New Roman"/>
        </w:rPr>
        <w:t xml:space="preserve">Date: </w:t>
      </w:r>
      <w:r w:rsidR="009B6DC3">
        <w:rPr>
          <w:rFonts w:eastAsia="Times New Roman"/>
        </w:rPr>
        <w:t>18/01/14</w:t>
      </w:r>
    </w:p>
    <w:p w:rsidR="00B721E0" w:rsidRPr="00B721E0" w:rsidRDefault="00B721E0" w:rsidP="00B721E0">
      <w:pPr>
        <w:rPr>
          <w:rFonts w:eastAsia="Times New Roman"/>
        </w:rPr>
      </w:pPr>
      <w:r w:rsidRPr="00B721E0">
        <w:rPr>
          <w:rFonts w:eastAsia="Times New Roman"/>
        </w:rPr>
        <w:t xml:space="preserve">    </w:t>
      </w:r>
    </w:p>
    <w:p w:rsidR="00B721E0" w:rsidRPr="00B721E0" w:rsidRDefault="00B721E0" w:rsidP="00B721E0">
      <w:pPr>
        <w:rPr>
          <w:rFonts w:eastAsia="Times New Roman"/>
        </w:rPr>
      </w:pPr>
      <w:r w:rsidRPr="00B721E0">
        <w:rPr>
          <w:rFonts w:eastAsia="Times New Roman"/>
        </w:rPr>
        <w:t>Note, please consider &amp; include the following areas:</w:t>
      </w:r>
    </w:p>
    <w:p w:rsidR="00B721E0" w:rsidRPr="00B721E0" w:rsidRDefault="00B721E0" w:rsidP="00B721E0">
      <w:pPr>
        <w:rPr>
          <w:rFonts w:eastAsia="Times New Roman"/>
        </w:rPr>
      </w:pPr>
    </w:p>
    <w:p w:rsidR="00B721E0" w:rsidRPr="00B721E0" w:rsidRDefault="00B721E0" w:rsidP="00B721E0">
      <w:pPr>
        <w:numPr>
          <w:ilvl w:val="0"/>
          <w:numId w:val="11"/>
        </w:numPr>
        <w:rPr>
          <w:rFonts w:eastAsia="Times New Roman"/>
        </w:rPr>
      </w:pPr>
      <w:r w:rsidRPr="00B721E0">
        <w:rPr>
          <w:rFonts w:eastAsia="Times New Roman"/>
        </w:rPr>
        <w:t>Summary of the impacts of any individual policies</w:t>
      </w:r>
    </w:p>
    <w:p w:rsidR="00B721E0" w:rsidRPr="00B721E0" w:rsidRDefault="00B721E0" w:rsidP="00B721E0">
      <w:pPr>
        <w:numPr>
          <w:ilvl w:val="0"/>
          <w:numId w:val="11"/>
        </w:numPr>
        <w:rPr>
          <w:rFonts w:eastAsia="Times New Roman"/>
        </w:rPr>
      </w:pPr>
      <w:r w:rsidRPr="00B721E0">
        <w:rPr>
          <w:rFonts w:eastAsia="Times New Roman"/>
        </w:rPr>
        <w:t>Specific impact tests (e.g. statutory equality duties, social, regeneration and sustainability)</w:t>
      </w:r>
    </w:p>
    <w:p w:rsidR="00B721E0" w:rsidRPr="00B721E0" w:rsidRDefault="00B721E0" w:rsidP="00B721E0">
      <w:pPr>
        <w:numPr>
          <w:ilvl w:val="0"/>
          <w:numId w:val="11"/>
        </w:numPr>
        <w:rPr>
          <w:rFonts w:eastAsia="Times New Roman"/>
        </w:rPr>
      </w:pPr>
      <w:r w:rsidRPr="00B721E0">
        <w:rPr>
          <w:rFonts w:eastAsia="Times New Roman"/>
        </w:rPr>
        <w:t>Post implementation review plan (consider the basis for the review, objectives and how these will be measured, impacts and outcomes including the “unknown”)</w:t>
      </w:r>
    </w:p>
    <w:p w:rsidR="00B721E0" w:rsidRPr="00B721E0" w:rsidRDefault="00B721E0" w:rsidP="00B721E0">
      <w:pPr>
        <w:numPr>
          <w:ilvl w:val="0"/>
          <w:numId w:val="11"/>
        </w:numPr>
        <w:rPr>
          <w:rFonts w:eastAsia="Times New Roman"/>
        </w:rPr>
      </w:pPr>
      <w:r w:rsidRPr="00B721E0">
        <w:rPr>
          <w:rFonts w:eastAsia="Times New Roman"/>
        </w:rPr>
        <w:t>Potential data sources (attach hyperlinks including Government impact assessments where relevant)</w:t>
      </w:r>
    </w:p>
    <w:p w:rsidR="000453A0" w:rsidRPr="008A22C6" w:rsidRDefault="000453A0" w:rsidP="008A22C6"/>
    <w:sectPr w:rsidR="000453A0" w:rsidRPr="008A22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71" w:rsidRDefault="000C2371">
      <w:r>
        <w:separator/>
      </w:r>
    </w:p>
  </w:endnote>
  <w:endnote w:type="continuationSeparator" w:id="0">
    <w:p w:rsidR="000C2371" w:rsidRDefault="000C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5051"/>
      <w:docPartObj>
        <w:docPartGallery w:val="Page Numbers (Bottom of Page)"/>
        <w:docPartUnique/>
      </w:docPartObj>
    </w:sdtPr>
    <w:sdtEndPr>
      <w:rPr>
        <w:noProof/>
      </w:rPr>
    </w:sdtEndPr>
    <w:sdtContent>
      <w:p w:rsidR="008C5CCC" w:rsidRDefault="008C5CCC">
        <w:pPr>
          <w:pStyle w:val="Footer"/>
          <w:jc w:val="right"/>
        </w:pPr>
        <w:r>
          <w:fldChar w:fldCharType="begin"/>
        </w:r>
        <w:r>
          <w:instrText xml:space="preserve"> PAGE   \* MERGEFORMAT </w:instrText>
        </w:r>
        <w:r>
          <w:fldChar w:fldCharType="separate"/>
        </w:r>
        <w:r w:rsidR="00FE7165">
          <w:rPr>
            <w:noProof/>
          </w:rPr>
          <w:t>1</w:t>
        </w:r>
        <w:r>
          <w:rPr>
            <w:noProof/>
          </w:rPr>
          <w:fldChar w:fldCharType="end"/>
        </w:r>
      </w:p>
    </w:sdtContent>
  </w:sdt>
  <w:p w:rsidR="008C5CCC" w:rsidRDefault="008C5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71" w:rsidRDefault="000C2371">
      <w:r>
        <w:separator/>
      </w:r>
    </w:p>
  </w:footnote>
  <w:footnote w:type="continuationSeparator" w:id="0">
    <w:p w:rsidR="000C2371" w:rsidRDefault="000C2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FD477A"/>
    <w:multiLevelType w:val="hybridMultilevel"/>
    <w:tmpl w:val="19145B7C"/>
    <w:lvl w:ilvl="0" w:tplc="AC061732">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56B55"/>
    <w:multiLevelType w:val="hybridMultilevel"/>
    <w:tmpl w:val="C018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63DEE"/>
    <w:multiLevelType w:val="hybridMultilevel"/>
    <w:tmpl w:val="18C23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50AF8"/>
    <w:multiLevelType w:val="hybridMultilevel"/>
    <w:tmpl w:val="E7960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007DD6"/>
    <w:multiLevelType w:val="hybridMultilevel"/>
    <w:tmpl w:val="8D6CF63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nsid w:val="40734D57"/>
    <w:multiLevelType w:val="hybridMultilevel"/>
    <w:tmpl w:val="A46668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nsid w:val="40B4075D"/>
    <w:multiLevelType w:val="multilevel"/>
    <w:tmpl w:val="3118B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9024E0"/>
    <w:multiLevelType w:val="hybridMultilevel"/>
    <w:tmpl w:val="A0D47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106135"/>
    <w:multiLevelType w:val="hybridMultilevel"/>
    <w:tmpl w:val="0D421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CCA6B91"/>
    <w:multiLevelType w:val="hybridMultilevel"/>
    <w:tmpl w:val="C9DE0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DF4D5D"/>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5FA3ADF"/>
    <w:multiLevelType w:val="hybridMultilevel"/>
    <w:tmpl w:val="74A20AD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38398B"/>
    <w:multiLevelType w:val="hybridMultilevel"/>
    <w:tmpl w:val="A33009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3"/>
  </w:num>
  <w:num w:numId="4">
    <w:abstractNumId w:val="6"/>
  </w:num>
  <w:num w:numId="5">
    <w:abstractNumId w:val="8"/>
  </w:num>
  <w:num w:numId="6">
    <w:abstractNumId w:val="14"/>
  </w:num>
  <w:num w:numId="7">
    <w:abstractNumId w:val="4"/>
  </w:num>
  <w:num w:numId="8">
    <w:abstractNumId w:val="1"/>
  </w:num>
  <w:num w:numId="9">
    <w:abstractNumId w:val="7"/>
  </w:num>
  <w:num w:numId="10">
    <w:abstractNumId w:val="0"/>
  </w:num>
  <w:num w:numId="11">
    <w:abstractNumId w:val="15"/>
  </w:num>
  <w:num w:numId="12">
    <w:abstractNumId w:val="10"/>
  </w:num>
  <w:num w:numId="13">
    <w:abstractNumId w:val="9"/>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E0"/>
    <w:rsid w:val="00003485"/>
    <w:rsid w:val="0000754F"/>
    <w:rsid w:val="00011148"/>
    <w:rsid w:val="000204D9"/>
    <w:rsid w:val="00034C7C"/>
    <w:rsid w:val="000453A0"/>
    <w:rsid w:val="0005765F"/>
    <w:rsid w:val="00081E5F"/>
    <w:rsid w:val="00093604"/>
    <w:rsid w:val="000A107A"/>
    <w:rsid w:val="000B4310"/>
    <w:rsid w:val="000C0116"/>
    <w:rsid w:val="000C0C9B"/>
    <w:rsid w:val="000C2371"/>
    <w:rsid w:val="000D70E6"/>
    <w:rsid w:val="001023FA"/>
    <w:rsid w:val="001105F2"/>
    <w:rsid w:val="00120FD1"/>
    <w:rsid w:val="00134EB1"/>
    <w:rsid w:val="001575F6"/>
    <w:rsid w:val="001A00F6"/>
    <w:rsid w:val="001B36D3"/>
    <w:rsid w:val="001F2340"/>
    <w:rsid w:val="00210FC0"/>
    <w:rsid w:val="00226721"/>
    <w:rsid w:val="0025000B"/>
    <w:rsid w:val="00294A23"/>
    <w:rsid w:val="002B4820"/>
    <w:rsid w:val="00305CF9"/>
    <w:rsid w:val="003364D8"/>
    <w:rsid w:val="003642D5"/>
    <w:rsid w:val="003B4277"/>
    <w:rsid w:val="003C0B8A"/>
    <w:rsid w:val="003D31E7"/>
    <w:rsid w:val="003E6CF6"/>
    <w:rsid w:val="004000D7"/>
    <w:rsid w:val="00413652"/>
    <w:rsid w:val="00476C9C"/>
    <w:rsid w:val="004B06E5"/>
    <w:rsid w:val="004C7508"/>
    <w:rsid w:val="004D3CD1"/>
    <w:rsid w:val="00504E43"/>
    <w:rsid w:val="005632AE"/>
    <w:rsid w:val="005844C4"/>
    <w:rsid w:val="00655ACD"/>
    <w:rsid w:val="006620E4"/>
    <w:rsid w:val="0067097F"/>
    <w:rsid w:val="006754E5"/>
    <w:rsid w:val="00684BA7"/>
    <w:rsid w:val="006A4ABD"/>
    <w:rsid w:val="006C2F39"/>
    <w:rsid w:val="006C586C"/>
    <w:rsid w:val="006E3AC8"/>
    <w:rsid w:val="0071116F"/>
    <w:rsid w:val="00740A30"/>
    <w:rsid w:val="00775081"/>
    <w:rsid w:val="007810AD"/>
    <w:rsid w:val="00782A96"/>
    <w:rsid w:val="00785C58"/>
    <w:rsid w:val="007908F4"/>
    <w:rsid w:val="007D5288"/>
    <w:rsid w:val="007E0D54"/>
    <w:rsid w:val="007E1E2F"/>
    <w:rsid w:val="00800AFB"/>
    <w:rsid w:val="0080327E"/>
    <w:rsid w:val="00805095"/>
    <w:rsid w:val="008236E5"/>
    <w:rsid w:val="00834718"/>
    <w:rsid w:val="00842E6B"/>
    <w:rsid w:val="00856C81"/>
    <w:rsid w:val="00867B50"/>
    <w:rsid w:val="008801CB"/>
    <w:rsid w:val="008926C0"/>
    <w:rsid w:val="008A18B4"/>
    <w:rsid w:val="008A22C6"/>
    <w:rsid w:val="008C5CCC"/>
    <w:rsid w:val="008E4F05"/>
    <w:rsid w:val="008F76D9"/>
    <w:rsid w:val="00915946"/>
    <w:rsid w:val="00927533"/>
    <w:rsid w:val="00946499"/>
    <w:rsid w:val="009568BD"/>
    <w:rsid w:val="0098747B"/>
    <w:rsid w:val="00987924"/>
    <w:rsid w:val="00992D7C"/>
    <w:rsid w:val="00996D60"/>
    <w:rsid w:val="009B6DC3"/>
    <w:rsid w:val="00A10750"/>
    <w:rsid w:val="00A142DE"/>
    <w:rsid w:val="00A327B1"/>
    <w:rsid w:val="00A50FDB"/>
    <w:rsid w:val="00A56734"/>
    <w:rsid w:val="00AB7E6E"/>
    <w:rsid w:val="00AD66F4"/>
    <w:rsid w:val="00AF3CFE"/>
    <w:rsid w:val="00B10D7C"/>
    <w:rsid w:val="00B12235"/>
    <w:rsid w:val="00B57AA5"/>
    <w:rsid w:val="00B622A4"/>
    <w:rsid w:val="00B63755"/>
    <w:rsid w:val="00B721E0"/>
    <w:rsid w:val="00B76B78"/>
    <w:rsid w:val="00B8793C"/>
    <w:rsid w:val="00BD1AF4"/>
    <w:rsid w:val="00BD35AE"/>
    <w:rsid w:val="00C022C4"/>
    <w:rsid w:val="00C07F80"/>
    <w:rsid w:val="00C378E3"/>
    <w:rsid w:val="00C37B43"/>
    <w:rsid w:val="00C55A5E"/>
    <w:rsid w:val="00C56C88"/>
    <w:rsid w:val="00CF30E5"/>
    <w:rsid w:val="00CF3D26"/>
    <w:rsid w:val="00D512CA"/>
    <w:rsid w:val="00D6147D"/>
    <w:rsid w:val="00D651F1"/>
    <w:rsid w:val="00D75AD1"/>
    <w:rsid w:val="00DA7DFE"/>
    <w:rsid w:val="00E23193"/>
    <w:rsid w:val="00E25C2B"/>
    <w:rsid w:val="00E333E4"/>
    <w:rsid w:val="00E35014"/>
    <w:rsid w:val="00E5522A"/>
    <w:rsid w:val="00E63DFC"/>
    <w:rsid w:val="00EA7034"/>
    <w:rsid w:val="00EC0744"/>
    <w:rsid w:val="00EC43F7"/>
    <w:rsid w:val="00F063C5"/>
    <w:rsid w:val="00F4110D"/>
    <w:rsid w:val="00F44634"/>
    <w:rsid w:val="00F46D6F"/>
    <w:rsid w:val="00F64097"/>
    <w:rsid w:val="00F852F9"/>
    <w:rsid w:val="00F96F7C"/>
    <w:rsid w:val="00FA2964"/>
    <w:rsid w:val="00FB5373"/>
    <w:rsid w:val="00FC140D"/>
    <w:rsid w:val="00FD2633"/>
    <w:rsid w:val="00FD3A85"/>
    <w:rsid w:val="00FD4197"/>
    <w:rsid w:val="00FE7165"/>
    <w:rsid w:val="00FF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B721E0"/>
    <w:pPr>
      <w:keepNext/>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E0"/>
    <w:rPr>
      <w:rFonts w:eastAsia="Times New Roman" w:cs="Times New Roman"/>
      <w:b/>
      <w:bCs/>
    </w:rPr>
  </w:style>
  <w:style w:type="numbering" w:customStyle="1" w:styleId="NoList1">
    <w:name w:val="No List1"/>
    <w:next w:val="NoList"/>
    <w:uiPriority w:val="99"/>
    <w:semiHidden/>
    <w:unhideWhenUsed/>
    <w:rsid w:val="00B721E0"/>
  </w:style>
  <w:style w:type="character" w:styleId="CommentReference">
    <w:name w:val="annotation reference"/>
    <w:uiPriority w:val="99"/>
    <w:semiHidden/>
    <w:rsid w:val="00B721E0"/>
    <w:rPr>
      <w:sz w:val="16"/>
      <w:szCs w:val="16"/>
    </w:rPr>
  </w:style>
  <w:style w:type="paragraph" w:styleId="CommentText">
    <w:name w:val="annotation text"/>
    <w:basedOn w:val="Normal"/>
    <w:link w:val="CommentTextChar"/>
    <w:semiHidden/>
    <w:rsid w:val="00B721E0"/>
    <w:rPr>
      <w:rFonts w:eastAsia="Times New Roman" w:cs="Times New Roman"/>
      <w:sz w:val="20"/>
      <w:szCs w:val="20"/>
    </w:rPr>
  </w:style>
  <w:style w:type="character" w:customStyle="1" w:styleId="CommentTextChar">
    <w:name w:val="Comment Text Char"/>
    <w:basedOn w:val="DefaultParagraphFont"/>
    <w:link w:val="CommentText"/>
    <w:semiHidden/>
    <w:rsid w:val="00B721E0"/>
    <w:rPr>
      <w:rFonts w:eastAsia="Times New Roman" w:cs="Times New Roman"/>
      <w:sz w:val="20"/>
      <w:szCs w:val="20"/>
    </w:rPr>
  </w:style>
  <w:style w:type="paragraph" w:styleId="ListParagraph">
    <w:name w:val="List Paragraph"/>
    <w:basedOn w:val="Normal"/>
    <w:uiPriority w:val="34"/>
    <w:qFormat/>
    <w:rsid w:val="00B721E0"/>
    <w:pPr>
      <w:ind w:left="720"/>
      <w:contextualSpacing/>
    </w:pPr>
    <w:rPr>
      <w:rFonts w:eastAsia="Calibri"/>
    </w:rPr>
  </w:style>
  <w:style w:type="paragraph" w:styleId="BalloonText">
    <w:name w:val="Balloon Text"/>
    <w:basedOn w:val="Normal"/>
    <w:link w:val="BalloonTextChar"/>
    <w:uiPriority w:val="99"/>
    <w:semiHidden/>
    <w:unhideWhenUsed/>
    <w:rsid w:val="00B721E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721E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721E0"/>
    <w:rPr>
      <w:b/>
      <w:bCs/>
    </w:rPr>
  </w:style>
  <w:style w:type="character" w:customStyle="1" w:styleId="CommentSubjectChar">
    <w:name w:val="Comment Subject Char"/>
    <w:basedOn w:val="CommentTextChar"/>
    <w:link w:val="CommentSubject"/>
    <w:uiPriority w:val="99"/>
    <w:semiHidden/>
    <w:rsid w:val="00B721E0"/>
    <w:rPr>
      <w:rFonts w:eastAsia="Times New Roman" w:cs="Times New Roman"/>
      <w:b/>
      <w:bCs/>
      <w:sz w:val="20"/>
      <w:szCs w:val="20"/>
    </w:rPr>
  </w:style>
  <w:style w:type="paragraph" w:customStyle="1" w:styleId="Normal2">
    <w:name w:val="Normal+2"/>
    <w:basedOn w:val="Normal"/>
    <w:next w:val="Normal"/>
    <w:rsid w:val="00B721E0"/>
    <w:pPr>
      <w:autoSpaceDE w:val="0"/>
      <w:autoSpaceDN w:val="0"/>
      <w:adjustRightInd w:val="0"/>
    </w:pPr>
    <w:rPr>
      <w:rFonts w:eastAsia="Times New Roman" w:cs="Times New Roman"/>
      <w:lang w:eastAsia="en-GB"/>
    </w:rPr>
  </w:style>
  <w:style w:type="character" w:styleId="Hyperlink">
    <w:name w:val="Hyperlink"/>
    <w:rsid w:val="00B721E0"/>
    <w:rPr>
      <w:strike w:val="0"/>
      <w:dstrike w:val="0"/>
      <w:color w:val="335D65"/>
      <w:u w:val="none"/>
      <w:effect w:val="none"/>
    </w:rPr>
  </w:style>
  <w:style w:type="paragraph" w:styleId="Header">
    <w:name w:val="header"/>
    <w:basedOn w:val="Normal"/>
    <w:link w:val="HeaderChar"/>
    <w:uiPriority w:val="99"/>
    <w:unhideWhenUsed/>
    <w:rsid w:val="00B721E0"/>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B721E0"/>
    <w:rPr>
      <w:rFonts w:eastAsia="Times New Roman" w:cs="Times New Roman"/>
    </w:rPr>
  </w:style>
  <w:style w:type="paragraph" w:styleId="Footer">
    <w:name w:val="footer"/>
    <w:basedOn w:val="Normal"/>
    <w:link w:val="FooterChar"/>
    <w:uiPriority w:val="99"/>
    <w:unhideWhenUsed/>
    <w:rsid w:val="00B721E0"/>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B721E0"/>
    <w:rPr>
      <w:rFonts w:eastAsia="Times New Roman" w:cs="Times New Roman"/>
    </w:rPr>
  </w:style>
  <w:style w:type="character" w:styleId="Strong">
    <w:name w:val="Strong"/>
    <w:basedOn w:val="DefaultParagraphFont"/>
    <w:uiPriority w:val="22"/>
    <w:qFormat/>
    <w:rsid w:val="003364D8"/>
    <w:rPr>
      <w:b/>
      <w:bCs/>
    </w:rPr>
  </w:style>
  <w:style w:type="paragraph" w:styleId="NormalWeb">
    <w:name w:val="Normal (Web)"/>
    <w:basedOn w:val="Normal"/>
    <w:uiPriority w:val="99"/>
    <w:semiHidden/>
    <w:unhideWhenUsed/>
    <w:rsid w:val="003364D8"/>
    <w:rPr>
      <w:rFonts w:ascii="Times New Roman" w:eastAsia="Times New Roman" w:hAnsi="Times New Roman" w:cs="Times New Roman"/>
      <w:lang w:eastAsia="en-GB"/>
    </w:rPr>
  </w:style>
  <w:style w:type="table" w:styleId="TableGrid">
    <w:name w:val="Table Grid"/>
    <w:basedOn w:val="TableNormal"/>
    <w:uiPriority w:val="59"/>
    <w:rsid w:val="000C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B721E0"/>
    <w:pPr>
      <w:keepNext/>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E0"/>
    <w:rPr>
      <w:rFonts w:eastAsia="Times New Roman" w:cs="Times New Roman"/>
      <w:b/>
      <w:bCs/>
    </w:rPr>
  </w:style>
  <w:style w:type="numbering" w:customStyle="1" w:styleId="NoList1">
    <w:name w:val="No List1"/>
    <w:next w:val="NoList"/>
    <w:uiPriority w:val="99"/>
    <w:semiHidden/>
    <w:unhideWhenUsed/>
    <w:rsid w:val="00B721E0"/>
  </w:style>
  <w:style w:type="character" w:styleId="CommentReference">
    <w:name w:val="annotation reference"/>
    <w:uiPriority w:val="99"/>
    <w:semiHidden/>
    <w:rsid w:val="00B721E0"/>
    <w:rPr>
      <w:sz w:val="16"/>
      <w:szCs w:val="16"/>
    </w:rPr>
  </w:style>
  <w:style w:type="paragraph" w:styleId="CommentText">
    <w:name w:val="annotation text"/>
    <w:basedOn w:val="Normal"/>
    <w:link w:val="CommentTextChar"/>
    <w:semiHidden/>
    <w:rsid w:val="00B721E0"/>
    <w:rPr>
      <w:rFonts w:eastAsia="Times New Roman" w:cs="Times New Roman"/>
      <w:sz w:val="20"/>
      <w:szCs w:val="20"/>
    </w:rPr>
  </w:style>
  <w:style w:type="character" w:customStyle="1" w:styleId="CommentTextChar">
    <w:name w:val="Comment Text Char"/>
    <w:basedOn w:val="DefaultParagraphFont"/>
    <w:link w:val="CommentText"/>
    <w:semiHidden/>
    <w:rsid w:val="00B721E0"/>
    <w:rPr>
      <w:rFonts w:eastAsia="Times New Roman" w:cs="Times New Roman"/>
      <w:sz w:val="20"/>
      <w:szCs w:val="20"/>
    </w:rPr>
  </w:style>
  <w:style w:type="paragraph" w:styleId="ListParagraph">
    <w:name w:val="List Paragraph"/>
    <w:basedOn w:val="Normal"/>
    <w:uiPriority w:val="34"/>
    <w:qFormat/>
    <w:rsid w:val="00B721E0"/>
    <w:pPr>
      <w:ind w:left="720"/>
      <w:contextualSpacing/>
    </w:pPr>
    <w:rPr>
      <w:rFonts w:eastAsia="Calibri"/>
    </w:rPr>
  </w:style>
  <w:style w:type="paragraph" w:styleId="BalloonText">
    <w:name w:val="Balloon Text"/>
    <w:basedOn w:val="Normal"/>
    <w:link w:val="BalloonTextChar"/>
    <w:uiPriority w:val="99"/>
    <w:semiHidden/>
    <w:unhideWhenUsed/>
    <w:rsid w:val="00B721E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721E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721E0"/>
    <w:rPr>
      <w:b/>
      <w:bCs/>
    </w:rPr>
  </w:style>
  <w:style w:type="character" w:customStyle="1" w:styleId="CommentSubjectChar">
    <w:name w:val="Comment Subject Char"/>
    <w:basedOn w:val="CommentTextChar"/>
    <w:link w:val="CommentSubject"/>
    <w:uiPriority w:val="99"/>
    <w:semiHidden/>
    <w:rsid w:val="00B721E0"/>
    <w:rPr>
      <w:rFonts w:eastAsia="Times New Roman" w:cs="Times New Roman"/>
      <w:b/>
      <w:bCs/>
      <w:sz w:val="20"/>
      <w:szCs w:val="20"/>
    </w:rPr>
  </w:style>
  <w:style w:type="paragraph" w:customStyle="1" w:styleId="Normal2">
    <w:name w:val="Normal+2"/>
    <w:basedOn w:val="Normal"/>
    <w:next w:val="Normal"/>
    <w:rsid w:val="00B721E0"/>
    <w:pPr>
      <w:autoSpaceDE w:val="0"/>
      <w:autoSpaceDN w:val="0"/>
      <w:adjustRightInd w:val="0"/>
    </w:pPr>
    <w:rPr>
      <w:rFonts w:eastAsia="Times New Roman" w:cs="Times New Roman"/>
      <w:lang w:eastAsia="en-GB"/>
    </w:rPr>
  </w:style>
  <w:style w:type="character" w:styleId="Hyperlink">
    <w:name w:val="Hyperlink"/>
    <w:rsid w:val="00B721E0"/>
    <w:rPr>
      <w:strike w:val="0"/>
      <w:dstrike w:val="0"/>
      <w:color w:val="335D65"/>
      <w:u w:val="none"/>
      <w:effect w:val="none"/>
    </w:rPr>
  </w:style>
  <w:style w:type="paragraph" w:styleId="Header">
    <w:name w:val="header"/>
    <w:basedOn w:val="Normal"/>
    <w:link w:val="HeaderChar"/>
    <w:uiPriority w:val="99"/>
    <w:unhideWhenUsed/>
    <w:rsid w:val="00B721E0"/>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B721E0"/>
    <w:rPr>
      <w:rFonts w:eastAsia="Times New Roman" w:cs="Times New Roman"/>
    </w:rPr>
  </w:style>
  <w:style w:type="paragraph" w:styleId="Footer">
    <w:name w:val="footer"/>
    <w:basedOn w:val="Normal"/>
    <w:link w:val="FooterChar"/>
    <w:uiPriority w:val="99"/>
    <w:unhideWhenUsed/>
    <w:rsid w:val="00B721E0"/>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B721E0"/>
    <w:rPr>
      <w:rFonts w:eastAsia="Times New Roman" w:cs="Times New Roman"/>
    </w:rPr>
  </w:style>
  <w:style w:type="character" w:styleId="Strong">
    <w:name w:val="Strong"/>
    <w:basedOn w:val="DefaultParagraphFont"/>
    <w:uiPriority w:val="22"/>
    <w:qFormat/>
    <w:rsid w:val="003364D8"/>
    <w:rPr>
      <w:b/>
      <w:bCs/>
    </w:rPr>
  </w:style>
  <w:style w:type="paragraph" w:styleId="NormalWeb">
    <w:name w:val="Normal (Web)"/>
    <w:basedOn w:val="Normal"/>
    <w:uiPriority w:val="99"/>
    <w:semiHidden/>
    <w:unhideWhenUsed/>
    <w:rsid w:val="003364D8"/>
    <w:rPr>
      <w:rFonts w:ascii="Times New Roman" w:eastAsia="Times New Roman" w:hAnsi="Times New Roman" w:cs="Times New Roman"/>
      <w:lang w:eastAsia="en-GB"/>
    </w:rPr>
  </w:style>
  <w:style w:type="table" w:styleId="TableGrid">
    <w:name w:val="Table Grid"/>
    <w:basedOn w:val="TableNormal"/>
    <w:uiPriority w:val="59"/>
    <w:rsid w:val="000C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180">
      <w:bodyDiv w:val="1"/>
      <w:marLeft w:val="0"/>
      <w:marRight w:val="0"/>
      <w:marTop w:val="0"/>
      <w:marBottom w:val="0"/>
      <w:divBdr>
        <w:top w:val="none" w:sz="0" w:space="0" w:color="auto"/>
        <w:left w:val="none" w:sz="0" w:space="0" w:color="auto"/>
        <w:bottom w:val="none" w:sz="0" w:space="0" w:color="auto"/>
        <w:right w:val="none" w:sz="0" w:space="0" w:color="auto"/>
      </w:divBdr>
    </w:div>
    <w:div w:id="1212154460">
      <w:bodyDiv w:val="1"/>
      <w:marLeft w:val="0"/>
      <w:marRight w:val="0"/>
      <w:marTop w:val="0"/>
      <w:marBottom w:val="0"/>
      <w:divBdr>
        <w:top w:val="none" w:sz="0" w:space="0" w:color="auto"/>
        <w:left w:val="none" w:sz="0" w:space="0" w:color="auto"/>
        <w:bottom w:val="none" w:sz="0" w:space="0" w:color="auto"/>
        <w:right w:val="none" w:sz="0" w:space="0" w:color="auto"/>
      </w:divBdr>
      <w:divsChild>
        <w:div w:id="407193116">
          <w:marLeft w:val="0"/>
          <w:marRight w:val="0"/>
          <w:marTop w:val="0"/>
          <w:marBottom w:val="0"/>
          <w:divBdr>
            <w:top w:val="none" w:sz="0" w:space="0" w:color="auto"/>
            <w:left w:val="none" w:sz="0" w:space="0" w:color="auto"/>
            <w:bottom w:val="none" w:sz="0" w:space="0" w:color="auto"/>
            <w:right w:val="none" w:sz="0" w:space="0" w:color="auto"/>
          </w:divBdr>
          <w:divsChild>
            <w:div w:id="491288865">
              <w:marLeft w:val="0"/>
              <w:marRight w:val="0"/>
              <w:marTop w:val="0"/>
              <w:marBottom w:val="0"/>
              <w:divBdr>
                <w:top w:val="none" w:sz="0" w:space="0" w:color="auto"/>
                <w:left w:val="none" w:sz="0" w:space="0" w:color="auto"/>
                <w:bottom w:val="none" w:sz="0" w:space="0" w:color="auto"/>
                <w:right w:val="none" w:sz="0" w:space="0" w:color="auto"/>
              </w:divBdr>
              <w:divsChild>
                <w:div w:id="1240094406">
                  <w:marLeft w:val="0"/>
                  <w:marRight w:val="0"/>
                  <w:marTop w:val="0"/>
                  <w:marBottom w:val="0"/>
                  <w:divBdr>
                    <w:top w:val="none" w:sz="0" w:space="0" w:color="auto"/>
                    <w:left w:val="none" w:sz="0" w:space="0" w:color="auto"/>
                    <w:bottom w:val="none" w:sz="0" w:space="0" w:color="auto"/>
                    <w:right w:val="none" w:sz="0" w:space="0" w:color="auto"/>
                  </w:divBdr>
                  <w:divsChild>
                    <w:div w:id="1007249634">
                      <w:marLeft w:val="0"/>
                      <w:marRight w:val="0"/>
                      <w:marTop w:val="0"/>
                      <w:marBottom w:val="0"/>
                      <w:divBdr>
                        <w:top w:val="none" w:sz="0" w:space="0" w:color="auto"/>
                        <w:left w:val="none" w:sz="0" w:space="0" w:color="auto"/>
                        <w:bottom w:val="none" w:sz="0" w:space="0" w:color="auto"/>
                        <w:right w:val="none" w:sz="0" w:space="0" w:color="auto"/>
                      </w:divBdr>
                      <w:divsChild>
                        <w:div w:id="938175744">
                          <w:marLeft w:val="0"/>
                          <w:marRight w:val="0"/>
                          <w:marTop w:val="0"/>
                          <w:marBottom w:val="0"/>
                          <w:divBdr>
                            <w:top w:val="none" w:sz="0" w:space="0" w:color="auto"/>
                            <w:left w:val="none" w:sz="0" w:space="0" w:color="auto"/>
                            <w:bottom w:val="none" w:sz="0" w:space="0" w:color="auto"/>
                            <w:right w:val="none" w:sz="0" w:space="0" w:color="auto"/>
                          </w:divBdr>
                          <w:divsChild>
                            <w:div w:id="382560955">
                              <w:marLeft w:val="0"/>
                              <w:marRight w:val="0"/>
                              <w:marTop w:val="0"/>
                              <w:marBottom w:val="225"/>
                              <w:divBdr>
                                <w:top w:val="none" w:sz="0" w:space="0" w:color="auto"/>
                                <w:left w:val="none" w:sz="0" w:space="0" w:color="auto"/>
                                <w:bottom w:val="none" w:sz="0" w:space="0" w:color="auto"/>
                                <w:right w:val="none" w:sz="0" w:space="0" w:color="auto"/>
                              </w:divBdr>
                              <w:divsChild>
                                <w:div w:id="923412693">
                                  <w:marLeft w:val="0"/>
                                  <w:marRight w:val="0"/>
                                  <w:marTop w:val="0"/>
                                  <w:marBottom w:val="0"/>
                                  <w:divBdr>
                                    <w:top w:val="none" w:sz="0" w:space="0" w:color="auto"/>
                                    <w:left w:val="none" w:sz="0" w:space="0" w:color="auto"/>
                                    <w:bottom w:val="none" w:sz="0" w:space="0" w:color="auto"/>
                                    <w:right w:val="none" w:sz="0" w:space="0" w:color="auto"/>
                                  </w:divBdr>
                                  <w:divsChild>
                                    <w:div w:id="15906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ccweb/files/seealsodocs/93561/Equalities%20-%20Initial%20Equality%20Impact%20Assessment%20screening%20templat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048F-C2FE-44A6-B416-6FD6DC7E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ED42E6CA</Template>
  <TotalTime>4</TotalTime>
  <Pages>12</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richard.clements</dc:creator>
  <cp:lastModifiedBy>William.Reed</cp:lastModifiedBy>
  <cp:revision>3</cp:revision>
  <cp:lastPrinted>2013-11-18T13:28:00Z</cp:lastPrinted>
  <dcterms:created xsi:type="dcterms:W3CDTF">2014-01-28T16:58:00Z</dcterms:created>
  <dcterms:modified xsi:type="dcterms:W3CDTF">2014-01-28T17:01:00Z</dcterms:modified>
</cp:coreProperties>
</file>

<file path=docProps/custom.xml><?xml version="1.0" encoding="utf-8"?>
<op:Properties xmlns:op="http://schemas.openxmlformats.org/officeDocument/2006/custom-properties"/>
</file>